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73C" w:rsidRDefault="0017210F">
      <w:pPr>
        <w:pStyle w:val="Titre0convention"/>
        <w:spacing w:line="100" w:lineRule="atLeast"/>
        <w:ind w:left="0"/>
      </w:pPr>
      <w:r>
        <w:t>Montant TTC de la convention :</w:t>
      </w:r>
      <w:r>
        <w:tab/>
      </w:r>
      <w:r>
        <w:rPr>
          <w:color w:val="00AE00"/>
        </w:rPr>
        <w:t>x €</w:t>
      </w:r>
    </w:p>
    <w:p w:rsidR="00FF573C" w:rsidRDefault="0017210F">
      <w:pPr>
        <w:pStyle w:val="Titre1convention0"/>
        <w:ind w:left="567" w:right="567"/>
      </w:pPr>
      <w:r>
        <w:t>CONVENTION POUR LA FOURNITURE DE PRESTATIONS AU RÉSEAU DE DONNÉES RICA France</w:t>
      </w:r>
    </w:p>
    <w:p w:rsidR="00FF573C" w:rsidRDefault="0017210F">
      <w:pPr>
        <w:pStyle w:val="Titre3convention"/>
      </w:pPr>
      <w:r>
        <w:t xml:space="preserve">Exercice comptable agricole </w:t>
      </w:r>
      <w:r w:rsidR="008B0FE6">
        <w:t>2023</w:t>
      </w:r>
    </w:p>
    <w:p w:rsidR="00FF573C" w:rsidRDefault="0017210F">
      <w:pPr>
        <w:pStyle w:val="Paragraphe0convention"/>
        <w:ind w:left="0" w:right="0" w:firstLine="0"/>
      </w:pPr>
      <w:r>
        <w:t xml:space="preserve">La présente convention et ses annexes 1 à 6 portent sur la réalisation d'un relevé d'informations auprès d'un échantillon d'exploitations agricoles de la région </w:t>
      </w:r>
      <w:r>
        <w:rPr>
          <w:color w:val="00AE00"/>
        </w:rPr>
        <w:t>« Région »</w:t>
      </w:r>
      <w:r>
        <w:t>.</w:t>
      </w:r>
    </w:p>
    <w:p w:rsidR="00FF573C" w:rsidRDefault="0017210F">
      <w:pPr>
        <w:pStyle w:val="Paragraphe0convention"/>
        <w:ind w:left="0" w:right="0" w:firstLine="0"/>
      </w:pPr>
      <w:r>
        <w:t>Ce relevé d'informations sur l'économie des exploitations agricoles dénommé Réseau d’information comptable agricole (RICA) est organisé et conduit conformément aux textes référencés en annexe</w:t>
      </w:r>
      <w:r w:rsidR="002C17BB">
        <w:t> </w:t>
      </w:r>
      <w:r>
        <w:t>1.</w:t>
      </w:r>
    </w:p>
    <w:p w:rsidR="00FF573C" w:rsidRDefault="0017210F">
      <w:pPr>
        <w:pStyle w:val="Titre0convention0"/>
        <w:spacing w:before="312" w:after="119"/>
        <w:ind w:left="0" w:right="0" w:firstLine="0"/>
      </w:pPr>
      <w:r>
        <w:tab/>
        <w:t>Entre :</w:t>
      </w:r>
    </w:p>
    <w:p w:rsidR="00FF573C" w:rsidRDefault="0017210F">
      <w:pPr>
        <w:pStyle w:val="Paragraphe0convention"/>
        <w:ind w:left="0" w:right="0" w:firstLine="0"/>
      </w:pPr>
      <w:r>
        <w:t>Le ministère de l’agriculture et de l</w:t>
      </w:r>
      <w:r w:rsidR="00056557">
        <w:t xml:space="preserve">a souveraineté </w:t>
      </w:r>
      <w:r>
        <w:t>alimenta</w:t>
      </w:r>
      <w:r w:rsidR="00056557">
        <w:t>ire</w:t>
      </w:r>
      <w:r>
        <w:t>, agissant au nom de l'État, représenté par</w:t>
      </w:r>
    </w:p>
    <w:p w:rsidR="00FF573C" w:rsidRDefault="0017210F">
      <w:pPr>
        <w:pStyle w:val="Paragraphe0convention"/>
        <w:ind w:left="0" w:right="0" w:firstLine="0"/>
      </w:pPr>
      <w:proofErr w:type="gramStart"/>
      <w:r>
        <w:t>le</w:t>
      </w:r>
      <w:proofErr w:type="gramEnd"/>
      <w:r>
        <w:t xml:space="preserve"> </w:t>
      </w:r>
      <w:r>
        <w:rPr>
          <w:b/>
          <w:bCs/>
        </w:rPr>
        <w:t xml:space="preserve">directeur régional de l’alimentation, de l’agriculture et de la forêt (DRAAF) [ou directeur de l’alimentation, de l'agriculture et de la forêt (DAF)] </w:t>
      </w:r>
    </w:p>
    <w:p w:rsidR="00FF573C" w:rsidRDefault="0017210F">
      <w:pPr>
        <w:pStyle w:val="Paragraphe0convention"/>
        <w:ind w:left="0" w:right="0" w:firstLine="0"/>
      </w:pPr>
      <w:proofErr w:type="gramStart"/>
      <w:r>
        <w:t>de</w:t>
      </w:r>
      <w:proofErr w:type="gramEnd"/>
      <w:r>
        <w:t xml:space="preserve"> la région </w:t>
      </w:r>
      <w:r>
        <w:rPr>
          <w:color w:val="00AE00"/>
        </w:rPr>
        <w:t>« Nom de la Région ».</w:t>
      </w:r>
    </w:p>
    <w:p w:rsidR="00FF573C" w:rsidRDefault="0017210F">
      <w:pPr>
        <w:pStyle w:val="Paragraphe0convention"/>
        <w:ind w:left="0" w:right="0" w:firstLine="0"/>
      </w:pPr>
      <w:proofErr w:type="gramStart"/>
      <w:r>
        <w:t>ci</w:t>
      </w:r>
      <w:proofErr w:type="gramEnd"/>
      <w:r>
        <w:t>-après dénommé l’Administration,</w:t>
      </w:r>
    </w:p>
    <w:p w:rsidR="00FF573C" w:rsidRDefault="0017210F">
      <w:pPr>
        <w:pStyle w:val="Titre0convention0"/>
        <w:spacing w:before="312" w:after="119"/>
        <w:ind w:left="0" w:right="0" w:firstLine="0"/>
      </w:pPr>
      <w:r>
        <w:tab/>
      </w:r>
      <w:proofErr w:type="gramStart"/>
      <w:r>
        <w:t>et</w:t>
      </w:r>
      <w:proofErr w:type="gramEnd"/>
      <w:r>
        <w:t xml:space="preserve"> </w:t>
      </w:r>
    </w:p>
    <w:p w:rsidR="00FF573C" w:rsidRDefault="0017210F">
      <w:pPr>
        <w:pStyle w:val="Paragraphe0convention"/>
        <w:ind w:left="0" w:right="0" w:firstLine="0"/>
        <w:rPr>
          <w:b/>
          <w:color w:val="00AE00"/>
        </w:rPr>
      </w:pPr>
      <w:r>
        <w:rPr>
          <w:b/>
          <w:color w:val="00AE00"/>
        </w:rPr>
        <w:t>OFFICE COMPTABLE</w:t>
      </w:r>
    </w:p>
    <w:p w:rsidR="00FF573C" w:rsidRDefault="0017210F">
      <w:pPr>
        <w:pStyle w:val="Paragraphe0convention"/>
        <w:ind w:left="0" w:right="0" w:firstLine="0"/>
        <w:rPr>
          <w:b/>
          <w:color w:val="00AE00"/>
        </w:rPr>
      </w:pPr>
      <w:r>
        <w:rPr>
          <w:b/>
          <w:color w:val="00AE00"/>
        </w:rPr>
        <w:t>N°SIRET </w:t>
      </w:r>
      <w:r w:rsidR="00056557">
        <w:rPr>
          <w:b/>
          <w:color w:val="00AE00"/>
        </w:rPr>
        <w:t xml:space="preserve">Siège </w:t>
      </w:r>
      <w:r>
        <w:rPr>
          <w:b/>
          <w:color w:val="00AE00"/>
        </w:rPr>
        <w:t>:</w:t>
      </w:r>
    </w:p>
    <w:p w:rsidR="00FF573C" w:rsidRDefault="0017210F">
      <w:pPr>
        <w:pStyle w:val="Paragraphe0convention"/>
        <w:ind w:left="0" w:right="0" w:firstLine="0"/>
      </w:pPr>
      <w:proofErr w:type="gramStart"/>
      <w:r>
        <w:t>représenté</w:t>
      </w:r>
      <w:proofErr w:type="gramEnd"/>
      <w:r>
        <w:t xml:space="preserve"> par </w:t>
      </w:r>
      <w:r>
        <w:rPr>
          <w:b/>
          <w:bCs/>
          <w:color w:val="00AE00"/>
        </w:rPr>
        <w:t>M. X</w:t>
      </w:r>
    </w:p>
    <w:p w:rsidR="00FF573C" w:rsidRDefault="0017210F">
      <w:pPr>
        <w:pStyle w:val="Paragraphe0convention"/>
        <w:ind w:left="0" w:right="0" w:firstLine="0"/>
      </w:pPr>
      <w:proofErr w:type="gramStart"/>
      <w:r>
        <w:t>adresse</w:t>
      </w:r>
      <w:proofErr w:type="gramEnd"/>
      <w:r>
        <w:t> :</w:t>
      </w:r>
      <w:r>
        <w:tab/>
      </w:r>
      <w:r>
        <w:rPr>
          <w:color w:val="00AE00"/>
        </w:rPr>
        <w:t>numéro, rue</w:t>
      </w:r>
    </w:p>
    <w:p w:rsidR="00FF573C" w:rsidRDefault="0017210F">
      <w:pPr>
        <w:pStyle w:val="Paragraphe0convention"/>
        <w:ind w:left="0" w:right="0" w:firstLine="0"/>
      </w:pPr>
      <w:r>
        <w:tab/>
      </w:r>
      <w:r>
        <w:tab/>
      </w:r>
      <w:r>
        <w:rPr>
          <w:color w:val="00AE00"/>
        </w:rPr>
        <w:t>CP VILLE</w:t>
      </w:r>
    </w:p>
    <w:p w:rsidR="00FF573C" w:rsidRDefault="0017210F">
      <w:pPr>
        <w:pStyle w:val="Paragraphe0convention"/>
        <w:ind w:left="0" w:right="0" w:firstLine="0"/>
      </w:pPr>
      <w:proofErr w:type="gramStart"/>
      <w:r>
        <w:t>forme</w:t>
      </w:r>
      <w:proofErr w:type="gramEnd"/>
      <w:r>
        <w:t xml:space="preserve"> juridique : </w:t>
      </w:r>
      <w:r>
        <w:rPr>
          <w:color w:val="00AE00"/>
        </w:rPr>
        <w:t>forme</w:t>
      </w:r>
    </w:p>
    <w:p w:rsidR="00FF573C" w:rsidRDefault="0017210F">
      <w:pPr>
        <w:pStyle w:val="Paragraphe0convention"/>
        <w:ind w:left="0" w:right="0" w:firstLine="0"/>
      </w:pPr>
      <w:proofErr w:type="gramStart"/>
      <w:r>
        <w:t>ci</w:t>
      </w:r>
      <w:proofErr w:type="gramEnd"/>
      <w:r>
        <w:t>-après dénommé l’Office comptable,</w:t>
      </w:r>
    </w:p>
    <w:p w:rsidR="00FF573C" w:rsidRDefault="0017210F">
      <w:pPr>
        <w:pStyle w:val="Titre0convention0"/>
        <w:spacing w:before="227" w:after="113"/>
        <w:ind w:left="0" w:right="0" w:firstLine="0"/>
        <w:sectPr w:rsidR="00FF573C" w:rsidSect="004B04D2">
          <w:footerReference w:type="default" r:id="rId8"/>
          <w:pgSz w:w="11906" w:h="16838"/>
          <w:pgMar w:top="1418" w:right="1134" w:bottom="1418" w:left="1134" w:header="0" w:footer="851" w:gutter="0"/>
          <w:cols w:space="720"/>
          <w:formProt w:val="0"/>
          <w:docGrid w:linePitch="360"/>
        </w:sectPr>
      </w:pPr>
      <w:r>
        <w:t>il a été convenu ce qui suit :</w:t>
      </w:r>
    </w:p>
    <w:p w:rsidR="00FF573C" w:rsidRDefault="0017210F">
      <w:pPr>
        <w:pStyle w:val="Titre1convention"/>
        <w:spacing w:before="340" w:after="0"/>
        <w:ind w:left="0" w:right="0" w:firstLine="0"/>
      </w:pPr>
      <w:r>
        <w:lastRenderedPageBreak/>
        <w:tab/>
        <w:t>Article 1</w:t>
      </w:r>
      <w:r>
        <w:rPr>
          <w:vertAlign w:val="superscript"/>
        </w:rPr>
        <w:t>er</w:t>
      </w:r>
      <w:r>
        <w:t xml:space="preserve"> – Objet et conditions générales d'exécution </w:t>
      </w:r>
    </w:p>
    <w:p w:rsidR="00FF573C" w:rsidRDefault="0017210F">
      <w:pPr>
        <w:pStyle w:val="Titre2convention"/>
        <w:spacing w:before="113" w:after="120"/>
        <w:ind w:left="0" w:right="0" w:firstLine="0"/>
      </w:pPr>
      <w:r>
        <w:t>1.1.</w:t>
      </w:r>
      <w:r>
        <w:rPr>
          <w:b/>
        </w:rPr>
        <w:t> – </w:t>
      </w:r>
      <w:r>
        <w:t>Objet</w:t>
      </w:r>
    </w:p>
    <w:p w:rsidR="00FF573C" w:rsidRDefault="0017210F">
      <w:pPr>
        <w:pStyle w:val="Paragraphe1convention"/>
        <w:ind w:left="0" w:right="0" w:firstLine="0"/>
      </w:pPr>
      <w:r>
        <w:t xml:space="preserve">La présente convention définit les modalités de participation de l'Office comptable au relevé d'informations désigné ci-dessus, qui est réalisé auprès de </w:t>
      </w:r>
      <w:r>
        <w:rPr>
          <w:b/>
          <w:bCs/>
          <w:color w:val="00AE00"/>
        </w:rPr>
        <w:t>nombre</w:t>
      </w:r>
      <w:r>
        <w:rPr>
          <w:b/>
          <w:bCs/>
        </w:rPr>
        <w:t xml:space="preserve"> </w:t>
      </w:r>
      <w:r>
        <w:t>exploitations agricoles</w:t>
      </w:r>
      <w:r w:rsidR="001B25C0">
        <w:t xml:space="preserve"> dont </w:t>
      </w:r>
      <w:r w:rsidR="001B25C0">
        <w:rPr>
          <w:b/>
          <w:bCs/>
          <w:color w:val="008000"/>
        </w:rPr>
        <w:t>x1</w:t>
      </w:r>
      <w:r w:rsidR="001B25C0">
        <w:t xml:space="preserve"> au plus </w:t>
      </w:r>
      <w:r w:rsidR="005A766E">
        <w:t>ne tenant pas de comptabilité</w:t>
      </w:r>
      <w:r>
        <w:t xml:space="preserve">. </w:t>
      </w:r>
    </w:p>
    <w:p w:rsidR="00FF573C" w:rsidRDefault="0017210F" w:rsidP="00237917">
      <w:pPr>
        <w:pStyle w:val="Paragraphelisteconvention"/>
        <w:spacing w:before="113" w:after="0"/>
        <w:ind w:left="0" w:right="0"/>
      </w:pPr>
      <w:r>
        <w:t xml:space="preserve">La liste nominative des exploitations retenues dans le relevé d'informations est établie par l’Administration après concertation avec l’Office comptable. </w:t>
      </w:r>
    </w:p>
    <w:p w:rsidR="00FF573C" w:rsidRDefault="0017210F">
      <w:pPr>
        <w:pStyle w:val="Titre2convention"/>
        <w:ind w:left="0" w:right="0" w:firstLine="0"/>
      </w:pPr>
      <w:r>
        <w:t xml:space="preserve">1.2. – Conditions générales d'exécution </w:t>
      </w:r>
    </w:p>
    <w:p w:rsidR="00FF573C" w:rsidRDefault="0017210F">
      <w:pPr>
        <w:pStyle w:val="Paragraphe1convention"/>
        <w:spacing w:before="113" w:after="57"/>
        <w:ind w:left="0" w:right="0" w:firstLine="0"/>
      </w:pPr>
      <w:r>
        <w:t xml:space="preserve">La prestation est conforme aux spécifications décrites en annexe 2. </w:t>
      </w:r>
    </w:p>
    <w:p w:rsidR="00FF573C" w:rsidRDefault="0017210F">
      <w:pPr>
        <w:pStyle w:val="Paragraphe1convention"/>
        <w:spacing w:before="113" w:after="57"/>
        <w:ind w:left="0" w:right="0" w:firstLine="0"/>
      </w:pPr>
      <w:r>
        <w:t xml:space="preserve">Elle porte sur des travaux de comptabilité et de recueil d’informations technico-économiques complémentaires, relatifs à l’exercice comptable </w:t>
      </w:r>
      <w:r w:rsidR="008B0FE6">
        <w:t xml:space="preserve">2023 </w:t>
      </w:r>
      <w:r>
        <w:t xml:space="preserve">des exploitations agricoles de l’échantillon. </w:t>
      </w:r>
    </w:p>
    <w:p w:rsidR="00FF573C" w:rsidRDefault="0017210F">
      <w:pPr>
        <w:pStyle w:val="Paragraphe1convention"/>
        <w:spacing w:before="113" w:after="57"/>
        <w:ind w:left="0" w:right="0" w:firstLine="0"/>
      </w:pPr>
      <w:r>
        <w:t>Ces travaux ressortent du monopole de la profession d'expertise comptable régie par l'ordonnance 45-2138 du 19 septembre 1945. Cette ordonnance prévoit que les Associations de Gestion et de Comptabilité</w:t>
      </w:r>
      <w:r>
        <w:rPr>
          <w:rStyle w:val="Ancredenotedebasdepage"/>
        </w:rPr>
        <w:footnoteReference w:id="1"/>
      </w:r>
      <w:r>
        <w:t xml:space="preserve"> peuvent également exercer cette activité.</w:t>
      </w:r>
    </w:p>
    <w:p w:rsidR="00FF573C" w:rsidRDefault="0017210F">
      <w:pPr>
        <w:pStyle w:val="Paragraphe1convention"/>
        <w:spacing w:before="113" w:after="57"/>
        <w:ind w:left="0" w:right="0" w:firstLine="0"/>
      </w:pPr>
      <w:r>
        <w:t xml:space="preserve">L'Office comptable certifie que les éléments comptables utilisés pour le relevé d'informations sont dérivés du système comptable </w:t>
      </w:r>
      <w:r>
        <w:rPr>
          <w:i/>
          <w:iCs/>
          <w:color w:val="00AE00"/>
        </w:rPr>
        <w:t>CCCC</w:t>
      </w:r>
      <w:r>
        <w:t>, conforme au Plan comptable général agricole, et qu’ils permettent après traitement l'établissement de la (ou des) fiche(s) d’exploitation RICA.</w:t>
      </w:r>
    </w:p>
    <w:p w:rsidR="00FF573C" w:rsidRDefault="0017210F">
      <w:pPr>
        <w:pStyle w:val="Titre1convention"/>
        <w:spacing w:before="340" w:after="0"/>
        <w:ind w:left="0" w:right="0" w:firstLine="0"/>
      </w:pPr>
      <w:r>
        <w:tab/>
        <w:t>Article 2 – Responsable du relevé d'informations</w:t>
      </w:r>
    </w:p>
    <w:p w:rsidR="00FF573C" w:rsidRDefault="0017210F">
      <w:pPr>
        <w:pStyle w:val="Paragraphe1convention"/>
        <w:spacing w:before="113" w:after="57"/>
        <w:ind w:left="0" w:right="0" w:firstLine="0"/>
      </w:pPr>
      <w:r>
        <w:t xml:space="preserve">Le relevé d'informations est prescrit par le service de la statistique et de la prospective (SSP) du ministère en charge de l’agriculture, qui en assure la coordination nationale conformément aux textes mentionnés en annexe 1. La responsabilité régionale de l'exécution des travaux techniques est confiée au service régional chargé de l’information statistique et économique au sein de la DRAAF (DAF) </w:t>
      </w:r>
      <w:r>
        <w:rPr>
          <w:color w:val="00AE00"/>
        </w:rPr>
        <w:t>RRR</w:t>
      </w:r>
      <w:r>
        <w:t xml:space="preserve">, ci-après désigné </w:t>
      </w:r>
      <w:r>
        <w:rPr>
          <w:color w:val="00AE00"/>
        </w:rPr>
        <w:t>SRISE</w:t>
      </w:r>
      <w:r>
        <w:t xml:space="preserve">, et représenté par </w:t>
      </w:r>
      <w:r>
        <w:rPr>
          <w:color w:val="00AE00"/>
        </w:rPr>
        <w:t>Mme ou M.</w:t>
      </w:r>
      <w:r>
        <w:t>, chef du service.</w:t>
      </w:r>
    </w:p>
    <w:p w:rsidR="00FF573C" w:rsidRDefault="0017210F">
      <w:pPr>
        <w:pStyle w:val="Titre1convention"/>
        <w:spacing w:before="340" w:after="0"/>
        <w:ind w:left="0" w:right="0" w:firstLine="0"/>
      </w:pPr>
      <w:r>
        <w:tab/>
        <w:t>Article 3 – Réalisation de la prestation par l'office comptable</w:t>
      </w:r>
    </w:p>
    <w:p w:rsidR="00FF573C" w:rsidRDefault="0017210F">
      <w:pPr>
        <w:pStyle w:val="Titre2convention"/>
        <w:spacing w:before="113" w:after="120"/>
        <w:ind w:left="0" w:right="0" w:firstLine="0"/>
      </w:pPr>
      <w:r>
        <w:t xml:space="preserve">3.1. – Mise en œuvre </w:t>
      </w:r>
    </w:p>
    <w:p w:rsidR="00FF573C" w:rsidRDefault="0017210F">
      <w:pPr>
        <w:pStyle w:val="Paragraphe1convention"/>
        <w:ind w:left="0" w:right="0" w:firstLine="0"/>
      </w:pPr>
      <w:r>
        <w:t>L'Office comptable respecte les procédures décrites ci-dessous et en annexe 2 pour chaque exploitation retenue.</w:t>
      </w:r>
    </w:p>
    <w:p w:rsidR="00FF573C" w:rsidRDefault="0017210F">
      <w:pPr>
        <w:pStyle w:val="Titre2convention"/>
        <w:spacing w:before="227" w:after="120"/>
        <w:ind w:left="0" w:right="0" w:firstLine="0"/>
      </w:pPr>
      <w:r>
        <w:t>3.2. – Information des exploitants</w:t>
      </w:r>
    </w:p>
    <w:p w:rsidR="00FF573C" w:rsidRDefault="0017210F">
      <w:pPr>
        <w:pStyle w:val="Paragraphe1convention"/>
        <w:ind w:left="0" w:right="0" w:firstLine="0"/>
      </w:pPr>
      <w:bookmarkStart w:id="0" w:name="DDE_LINK1100"/>
      <w:bookmarkStart w:id="1" w:name="DDE_LINK2100"/>
      <w:bookmarkStart w:id="2" w:name="DDE_LINK1110"/>
      <w:bookmarkStart w:id="3" w:name="DDE_LINK4100"/>
      <w:bookmarkStart w:id="4" w:name="DDE_LINK3100"/>
      <w:bookmarkStart w:id="5" w:name="DDE_LINK2110"/>
      <w:bookmarkStart w:id="6" w:name="DDE_LINK1210"/>
      <w:bookmarkStart w:id="7" w:name="DDE_LINK627"/>
      <w:bookmarkStart w:id="8" w:name="DDE_LINK626"/>
      <w:bookmarkStart w:id="9" w:name="DDE_LINK625"/>
      <w:bookmarkStart w:id="10" w:name="DDE_LINK624"/>
      <w:bookmarkStart w:id="11" w:name="DDE_LINK623"/>
      <w:bookmarkStart w:id="12" w:name="DDE_LINK622"/>
      <w:bookmarkStart w:id="13" w:name="DDE_LINK621"/>
      <w:bookmarkStart w:id="14" w:name="DDE_LINK620"/>
      <w:bookmarkStart w:id="15" w:name="DDE_LINK619"/>
      <w:bookmarkStart w:id="16" w:name="DDE_LINK618"/>
      <w:bookmarkStart w:id="17" w:name="DDE_LINK617"/>
      <w:bookmarkStart w:id="18" w:name="DDE_LINK616"/>
      <w:bookmarkStart w:id="19" w:name="DDE_LINK615"/>
      <w:bookmarkStart w:id="20" w:name="DDE_LINK614"/>
      <w:bookmarkStart w:id="21" w:name="DDE_LINK613"/>
      <w:bookmarkStart w:id="22" w:name="DDE_LINK612"/>
      <w:bookmarkStart w:id="23" w:name="DDE_LINK611"/>
      <w:bookmarkStart w:id="24" w:name="DDE_LINK610"/>
      <w:bookmarkStart w:id="25" w:name="DDE_LINK609"/>
      <w:bookmarkStart w:id="26" w:name="DDE_LINK608"/>
      <w:bookmarkStart w:id="27" w:name="DDE_LINK607"/>
      <w:bookmarkStart w:id="28" w:name="DDE_LINK606"/>
      <w:bookmarkStart w:id="29" w:name="DDE_LINK605"/>
      <w:bookmarkStart w:id="30" w:name="DDE_LINK604"/>
      <w:bookmarkStart w:id="31" w:name="DDE_LINK603"/>
      <w:bookmarkStart w:id="32" w:name="DDE_LINK602"/>
      <w:bookmarkStart w:id="33" w:name="DDE_LINK601"/>
      <w:bookmarkStart w:id="34" w:name="DDE_LINK600"/>
      <w:bookmarkStart w:id="35" w:name="DDE_LINK599"/>
      <w:bookmarkStart w:id="36" w:name="DDE_LINK598"/>
      <w:bookmarkStart w:id="37" w:name="DDE_LINK597"/>
      <w:bookmarkStart w:id="38" w:name="DDE_LINK596"/>
      <w:bookmarkStart w:id="39" w:name="DDE_LINK595"/>
      <w:bookmarkStart w:id="40" w:name="DDE_LINK594"/>
      <w:bookmarkStart w:id="41" w:name="DDE_LINK593"/>
      <w:bookmarkStart w:id="42" w:name="DDE_LINK592"/>
      <w:bookmarkStart w:id="43" w:name="DDE_LINK591"/>
      <w:bookmarkStart w:id="44" w:name="DDE_LINK590"/>
      <w:bookmarkStart w:id="45" w:name="DDE_LINK589"/>
      <w:bookmarkStart w:id="46" w:name="DDE_LINK588"/>
      <w:bookmarkStart w:id="47" w:name="DDE_LINK587"/>
      <w:bookmarkStart w:id="48" w:name="DDE_LINK586"/>
      <w:bookmarkStart w:id="49" w:name="DDE_LINK585"/>
      <w:bookmarkStart w:id="50" w:name="DDE_LINK584"/>
      <w:bookmarkStart w:id="51" w:name="DDE_LINK583"/>
      <w:bookmarkStart w:id="52" w:name="DDE_LINK582"/>
      <w:bookmarkStart w:id="53" w:name="DDE_LINK581"/>
      <w:bookmarkStart w:id="54" w:name="DDE_LINK580"/>
      <w:bookmarkStart w:id="55" w:name="DDE_LINK579"/>
      <w:bookmarkStart w:id="56" w:name="DDE_LINK578"/>
      <w:bookmarkStart w:id="57" w:name="DDE_LINK577"/>
      <w:bookmarkStart w:id="58" w:name="DDE_LINK576"/>
      <w:bookmarkStart w:id="59" w:name="DDE_LINK575"/>
      <w:bookmarkStart w:id="60" w:name="DDE_LINK574"/>
      <w:bookmarkStart w:id="61" w:name="DDE_LINK573"/>
      <w:bookmarkStart w:id="62" w:name="DDE_LINK572"/>
      <w:bookmarkStart w:id="63" w:name="DDE_LINK571"/>
      <w:bookmarkStart w:id="64" w:name="DDE_LINK570"/>
      <w:bookmarkStart w:id="65" w:name="DDE_LINK569"/>
      <w:bookmarkStart w:id="66" w:name="DDE_LINK568"/>
      <w:bookmarkStart w:id="67" w:name="DDE_LINK567"/>
      <w:bookmarkStart w:id="68" w:name="DDE_LINK566"/>
      <w:bookmarkStart w:id="69" w:name="DDE_LINK565"/>
      <w:bookmarkStart w:id="70" w:name="DDE_LINK564"/>
      <w:bookmarkStart w:id="71" w:name="DDE_LINK563"/>
      <w:bookmarkStart w:id="72" w:name="DDE_LINK562"/>
      <w:bookmarkStart w:id="73" w:name="DDE_LINK561"/>
      <w:bookmarkStart w:id="74" w:name="DDE_LINK560"/>
      <w:bookmarkStart w:id="75" w:name="DDE_LINK559"/>
      <w:bookmarkStart w:id="76" w:name="DDE_LINK558"/>
      <w:bookmarkStart w:id="77" w:name="DDE_LINK557"/>
      <w:bookmarkStart w:id="78" w:name="DDE_LINK556"/>
      <w:bookmarkStart w:id="79" w:name="DDE_LINK555"/>
      <w:bookmarkStart w:id="80" w:name="DDE_LINK554"/>
      <w:bookmarkStart w:id="81" w:name="DDE_LINK553"/>
      <w:bookmarkStart w:id="82" w:name="DDE_LINK552"/>
      <w:bookmarkStart w:id="83" w:name="DDE_LINK551"/>
      <w:bookmarkStart w:id="84" w:name="DDE_LINK550"/>
      <w:bookmarkStart w:id="85" w:name="DDE_LINK549"/>
      <w:bookmarkStart w:id="86" w:name="DDE_LINK548"/>
      <w:bookmarkStart w:id="87" w:name="DDE_LINK547"/>
      <w:bookmarkStart w:id="88" w:name="DDE_LINK546"/>
      <w:bookmarkStart w:id="89" w:name="DDE_LINK545"/>
      <w:bookmarkStart w:id="90" w:name="DDE_LINK544"/>
      <w:bookmarkStart w:id="91" w:name="DDE_LINK543"/>
      <w:bookmarkStart w:id="92" w:name="DDE_LINK542"/>
      <w:bookmarkStart w:id="93" w:name="DDE_LINK541"/>
      <w:bookmarkStart w:id="94" w:name="DDE_LINK540"/>
      <w:bookmarkStart w:id="95" w:name="DDE_LINK539"/>
      <w:bookmarkStart w:id="96" w:name="DDE_LINK538"/>
      <w:bookmarkStart w:id="97" w:name="DDE_LINK537"/>
      <w:bookmarkStart w:id="98" w:name="DDE_LINK536"/>
      <w:bookmarkStart w:id="99" w:name="DDE_LINK535"/>
      <w:bookmarkStart w:id="100" w:name="DDE_LINK534"/>
      <w:bookmarkStart w:id="101" w:name="DDE_LINK533"/>
      <w:bookmarkStart w:id="102" w:name="DDE_LINK532"/>
      <w:bookmarkStart w:id="103" w:name="DDE_LINK531"/>
      <w:bookmarkStart w:id="104" w:name="DDE_LINK530"/>
      <w:bookmarkStart w:id="105" w:name="DDE_LINK529"/>
      <w:bookmarkStart w:id="106" w:name="DDE_LINK528"/>
      <w:bookmarkStart w:id="107" w:name="DDE_LINK527"/>
      <w:bookmarkStart w:id="108" w:name="DDE_LINK526"/>
      <w:bookmarkStart w:id="109" w:name="DDE_LINK525"/>
      <w:bookmarkStart w:id="110" w:name="DDE_LINK524"/>
      <w:bookmarkStart w:id="111" w:name="DDE_LINK523"/>
      <w:bookmarkStart w:id="112" w:name="DDE_LINK522"/>
      <w:bookmarkStart w:id="113" w:name="DDE_LINK521"/>
      <w:bookmarkStart w:id="114" w:name="DDE_LINK520"/>
      <w:bookmarkStart w:id="115" w:name="DDE_LINK519"/>
      <w:bookmarkStart w:id="116" w:name="DDE_LINK518"/>
      <w:bookmarkStart w:id="117" w:name="DDE_LINK517"/>
      <w:bookmarkStart w:id="118" w:name="DDE_LINK516"/>
      <w:bookmarkStart w:id="119" w:name="DDE_LINK515"/>
      <w:bookmarkStart w:id="120" w:name="DDE_LINK514"/>
      <w:bookmarkStart w:id="121" w:name="DDE_LINK513"/>
      <w:bookmarkStart w:id="122" w:name="DDE_LINK512"/>
      <w:bookmarkStart w:id="123" w:name="DDE_LINK511"/>
      <w:bookmarkStart w:id="124" w:name="DDE_LINK510"/>
      <w:bookmarkStart w:id="125" w:name="DDE_LINK509"/>
      <w:bookmarkStart w:id="126" w:name="DDE_LINK508"/>
      <w:bookmarkStart w:id="127" w:name="DDE_LINK507"/>
      <w:bookmarkStart w:id="128" w:name="DDE_LINK506"/>
      <w:bookmarkStart w:id="129" w:name="DDE_LINK505"/>
      <w:bookmarkStart w:id="130" w:name="DDE_LINK504"/>
      <w:bookmarkStart w:id="131" w:name="DDE_LINK503"/>
      <w:bookmarkStart w:id="132" w:name="DDE_LINK502"/>
      <w:bookmarkStart w:id="133" w:name="DDE_LINK501"/>
      <w:bookmarkStart w:id="134" w:name="DDE_LINK500"/>
      <w:bookmarkStart w:id="135" w:name="DDE_LINK499"/>
      <w:bookmarkStart w:id="136" w:name="DDE_LINK498"/>
      <w:bookmarkStart w:id="137" w:name="DDE_LINK497"/>
      <w:bookmarkStart w:id="138" w:name="DDE_LINK496"/>
      <w:bookmarkStart w:id="139" w:name="DDE_LINK495"/>
      <w:bookmarkStart w:id="140" w:name="DDE_LINK494"/>
      <w:bookmarkStart w:id="141" w:name="DDE_LINK493"/>
      <w:bookmarkStart w:id="142" w:name="DDE_LINK492"/>
      <w:bookmarkStart w:id="143" w:name="DDE_LINK491"/>
      <w:bookmarkStart w:id="144" w:name="DDE_LINK490"/>
      <w:bookmarkStart w:id="145" w:name="DDE_LINK489"/>
      <w:bookmarkStart w:id="146" w:name="DDE_LINK488"/>
      <w:bookmarkStart w:id="147" w:name="DDE_LINK487"/>
      <w:bookmarkStart w:id="148" w:name="DDE_LINK486"/>
      <w:bookmarkStart w:id="149" w:name="DDE_LINK485"/>
      <w:bookmarkStart w:id="150" w:name="DDE_LINK484"/>
      <w:bookmarkStart w:id="151" w:name="DDE_LINK483"/>
      <w:bookmarkStart w:id="152" w:name="DDE_LINK482"/>
      <w:bookmarkStart w:id="153" w:name="DDE_LINK481"/>
      <w:bookmarkStart w:id="154" w:name="DDE_LINK480"/>
      <w:bookmarkStart w:id="155" w:name="DDE_LINK479"/>
      <w:bookmarkStart w:id="156" w:name="DDE_LINK478"/>
      <w:bookmarkStart w:id="157" w:name="DDE_LINK477"/>
      <w:bookmarkStart w:id="158" w:name="DDE_LINK476"/>
      <w:bookmarkStart w:id="159" w:name="DDE_LINK475"/>
      <w:bookmarkStart w:id="160" w:name="DDE_LINK474"/>
      <w:bookmarkStart w:id="161" w:name="DDE_LINK473"/>
      <w:bookmarkStart w:id="162" w:name="DDE_LINK472"/>
      <w:bookmarkStart w:id="163" w:name="DDE_LINK471"/>
      <w:bookmarkStart w:id="164" w:name="DDE_LINK470"/>
      <w:bookmarkStart w:id="165" w:name="DDE_LINK469"/>
      <w:bookmarkStart w:id="166" w:name="DDE_LINK468"/>
      <w:bookmarkStart w:id="167" w:name="DDE_LINK467"/>
      <w:bookmarkStart w:id="168" w:name="DDE_LINK466"/>
      <w:bookmarkStart w:id="169" w:name="DDE_LINK465"/>
      <w:bookmarkStart w:id="170" w:name="DDE_LINK464"/>
      <w:bookmarkStart w:id="171" w:name="DDE_LINK463"/>
      <w:bookmarkStart w:id="172" w:name="DDE_LINK462"/>
      <w:bookmarkStart w:id="173" w:name="DDE_LINK461"/>
      <w:bookmarkStart w:id="174" w:name="DDE_LINK460"/>
      <w:bookmarkStart w:id="175" w:name="DDE_LINK459"/>
      <w:bookmarkStart w:id="176" w:name="DDE_LINK458"/>
      <w:bookmarkStart w:id="177" w:name="DDE_LINK457"/>
      <w:bookmarkStart w:id="178" w:name="DDE_LINK456"/>
      <w:bookmarkStart w:id="179" w:name="DDE_LINK455"/>
      <w:bookmarkStart w:id="180" w:name="DDE_LINK454"/>
      <w:bookmarkStart w:id="181" w:name="DDE_LINK453"/>
      <w:bookmarkStart w:id="182" w:name="DDE_LINK452"/>
      <w:bookmarkStart w:id="183" w:name="DDE_LINK451"/>
      <w:bookmarkStart w:id="184" w:name="DDE_LINK450"/>
      <w:bookmarkStart w:id="185" w:name="DDE_LINK449"/>
      <w:bookmarkStart w:id="186" w:name="DDE_LINK448"/>
      <w:bookmarkStart w:id="187" w:name="DDE_LINK447"/>
      <w:bookmarkStart w:id="188" w:name="DDE_LINK446"/>
      <w:bookmarkStart w:id="189" w:name="DDE_LINK445"/>
      <w:bookmarkStart w:id="190" w:name="DDE_LINK444"/>
      <w:bookmarkStart w:id="191" w:name="DDE_LINK443"/>
      <w:bookmarkStart w:id="192" w:name="DDE_LINK442"/>
      <w:bookmarkStart w:id="193" w:name="DDE_LINK441"/>
      <w:bookmarkStart w:id="194" w:name="DDE_LINK440"/>
      <w:bookmarkStart w:id="195" w:name="DDE_LINK439"/>
      <w:bookmarkStart w:id="196" w:name="DDE_LINK438"/>
      <w:bookmarkStart w:id="197" w:name="DDE_LINK437"/>
      <w:bookmarkStart w:id="198" w:name="DDE_LINK436"/>
      <w:bookmarkStart w:id="199" w:name="DDE_LINK435"/>
      <w:bookmarkStart w:id="200" w:name="DDE_LINK434"/>
      <w:bookmarkStart w:id="201" w:name="DDE_LINK433"/>
      <w:bookmarkStart w:id="202" w:name="DDE_LINK432"/>
      <w:bookmarkStart w:id="203" w:name="DDE_LINK431"/>
      <w:bookmarkStart w:id="204" w:name="DDE_LINK430"/>
      <w:bookmarkStart w:id="205" w:name="DDE_LINK429"/>
      <w:bookmarkStart w:id="206" w:name="DDE_LINK428"/>
      <w:bookmarkStart w:id="207" w:name="DDE_LINK427"/>
      <w:bookmarkStart w:id="208" w:name="DDE_LINK426"/>
      <w:bookmarkStart w:id="209" w:name="DDE_LINK425"/>
      <w:bookmarkStart w:id="210" w:name="DDE_LINK424"/>
      <w:bookmarkStart w:id="211" w:name="DDE_LINK423"/>
      <w:bookmarkStart w:id="212" w:name="DDE_LINK422"/>
      <w:bookmarkStart w:id="213" w:name="DDE_LINK421"/>
      <w:bookmarkStart w:id="214" w:name="DDE_LINK420"/>
      <w:bookmarkStart w:id="215" w:name="DDE_LINK419"/>
      <w:bookmarkStart w:id="216" w:name="DDE_LINK418"/>
      <w:bookmarkStart w:id="217" w:name="DDE_LINK417"/>
      <w:bookmarkStart w:id="218" w:name="DDE_LINK416"/>
      <w:bookmarkStart w:id="219" w:name="DDE_LINK415"/>
      <w:bookmarkStart w:id="220" w:name="DDE_LINK414"/>
      <w:bookmarkStart w:id="221" w:name="DDE_LINK413"/>
      <w:bookmarkStart w:id="222" w:name="DDE_LINK412"/>
      <w:bookmarkStart w:id="223" w:name="DDE_LINK411"/>
      <w:bookmarkStart w:id="224" w:name="DDE_LINK410"/>
      <w:bookmarkStart w:id="225" w:name="DDE_LINK409"/>
      <w:bookmarkStart w:id="226" w:name="DDE_LINK408"/>
      <w:bookmarkStart w:id="227" w:name="DDE_LINK407"/>
      <w:bookmarkStart w:id="228" w:name="DDE_LINK406"/>
      <w:bookmarkStart w:id="229" w:name="DDE_LINK405"/>
      <w:bookmarkStart w:id="230" w:name="DDE_LINK404"/>
      <w:bookmarkStart w:id="231" w:name="DDE_LINK403"/>
      <w:bookmarkStart w:id="232" w:name="DDE_LINK402"/>
      <w:bookmarkStart w:id="233" w:name="DDE_LINK401"/>
      <w:bookmarkStart w:id="234" w:name="DDE_LINK400"/>
      <w:bookmarkStart w:id="235" w:name="DDE_LINK399"/>
      <w:bookmarkStart w:id="236" w:name="DDE_LINK398"/>
      <w:bookmarkStart w:id="237" w:name="DDE_LINK397"/>
      <w:bookmarkStart w:id="238" w:name="DDE_LINK396"/>
      <w:bookmarkStart w:id="239" w:name="DDE_LINK395"/>
      <w:bookmarkStart w:id="240" w:name="DDE_LINK394"/>
      <w:bookmarkStart w:id="241" w:name="DDE_LINK393"/>
      <w:bookmarkStart w:id="242" w:name="DDE_LINK392"/>
      <w:bookmarkStart w:id="243" w:name="DDE_LINK391"/>
      <w:bookmarkStart w:id="244" w:name="DDE_LINK390"/>
      <w:bookmarkStart w:id="245" w:name="DDE_LINK389"/>
      <w:bookmarkStart w:id="246" w:name="DDE_LINK388"/>
      <w:bookmarkStart w:id="247" w:name="DDE_LINK387"/>
      <w:bookmarkStart w:id="248" w:name="DDE_LINK386"/>
      <w:bookmarkStart w:id="249" w:name="DDE_LINK385"/>
      <w:bookmarkStart w:id="250" w:name="DDE_LINK384"/>
      <w:bookmarkStart w:id="251" w:name="DDE_LINK383"/>
      <w:bookmarkStart w:id="252" w:name="DDE_LINK382"/>
      <w:bookmarkStart w:id="253" w:name="DDE_LINK381"/>
      <w:bookmarkStart w:id="254" w:name="DDE_LINK380"/>
      <w:bookmarkStart w:id="255" w:name="DDE_LINK379"/>
      <w:bookmarkStart w:id="256" w:name="DDE_LINK378"/>
      <w:bookmarkStart w:id="257" w:name="DDE_LINK377"/>
      <w:bookmarkStart w:id="258" w:name="DDE_LINK376"/>
      <w:bookmarkStart w:id="259" w:name="DDE_LINK375"/>
      <w:bookmarkStart w:id="260" w:name="DDE_LINK374"/>
      <w:bookmarkStart w:id="261" w:name="DDE_LINK373"/>
      <w:bookmarkStart w:id="262" w:name="DDE_LINK372"/>
      <w:bookmarkStart w:id="263" w:name="DDE_LINK371"/>
      <w:bookmarkStart w:id="264" w:name="DDE_LINK370"/>
      <w:bookmarkStart w:id="265" w:name="DDE_LINK369"/>
      <w:bookmarkStart w:id="266" w:name="DDE_LINK368"/>
      <w:bookmarkStart w:id="267" w:name="DDE_LINK367"/>
      <w:bookmarkStart w:id="268" w:name="DDE_LINK366"/>
      <w:bookmarkStart w:id="269" w:name="DDE_LINK365"/>
      <w:bookmarkStart w:id="270" w:name="DDE_LINK364"/>
      <w:bookmarkStart w:id="271" w:name="DDE_LINK363"/>
      <w:bookmarkStart w:id="272" w:name="DDE_LINK362"/>
      <w:bookmarkStart w:id="273" w:name="DDE_LINK361"/>
      <w:bookmarkStart w:id="274" w:name="DDE_LINK360"/>
      <w:bookmarkStart w:id="275" w:name="DDE_LINK359"/>
      <w:bookmarkStart w:id="276" w:name="DDE_LINK358"/>
      <w:bookmarkStart w:id="277" w:name="DDE_LINK357"/>
      <w:bookmarkStart w:id="278" w:name="DDE_LINK356"/>
      <w:bookmarkStart w:id="279" w:name="DDE_LINK355"/>
      <w:bookmarkStart w:id="280" w:name="DDE_LINK354"/>
      <w:bookmarkStart w:id="281" w:name="DDE_LINK353"/>
      <w:bookmarkStart w:id="282" w:name="DDE_LINK352"/>
      <w:bookmarkStart w:id="283" w:name="DDE_LINK351"/>
      <w:bookmarkStart w:id="284" w:name="DDE_LINK350"/>
      <w:bookmarkStart w:id="285" w:name="DDE_LINK349"/>
      <w:bookmarkStart w:id="286" w:name="DDE_LINK348"/>
      <w:bookmarkStart w:id="287" w:name="DDE_LINK347"/>
      <w:bookmarkStart w:id="288" w:name="DDE_LINK346"/>
      <w:bookmarkStart w:id="289" w:name="DDE_LINK345"/>
      <w:bookmarkStart w:id="290" w:name="DDE_LINK344"/>
      <w:bookmarkStart w:id="291" w:name="DDE_LINK343"/>
      <w:bookmarkStart w:id="292" w:name="DDE_LINK342"/>
      <w:bookmarkStart w:id="293" w:name="DDE_LINK341"/>
      <w:bookmarkStart w:id="294" w:name="DDE_LINK340"/>
      <w:bookmarkStart w:id="295" w:name="DDE_LINK339"/>
      <w:bookmarkStart w:id="296" w:name="DDE_LINK338"/>
      <w:bookmarkStart w:id="297" w:name="DDE_LINK337"/>
      <w:bookmarkStart w:id="298" w:name="DDE_LINK336"/>
      <w:bookmarkStart w:id="299" w:name="DDE_LINK335"/>
      <w:bookmarkStart w:id="300" w:name="DDE_LINK334"/>
      <w:bookmarkStart w:id="301" w:name="DDE_LINK333"/>
      <w:bookmarkStart w:id="302" w:name="DDE_LINK332"/>
      <w:bookmarkStart w:id="303" w:name="DDE_LINK331"/>
      <w:bookmarkStart w:id="304" w:name="DDE_LINK330"/>
      <w:bookmarkStart w:id="305" w:name="DDE_LINK329"/>
      <w:bookmarkStart w:id="306" w:name="DDE_LINK328"/>
      <w:bookmarkStart w:id="307" w:name="DDE_LINK327"/>
      <w:bookmarkStart w:id="308" w:name="DDE_LINK326"/>
      <w:bookmarkStart w:id="309" w:name="DDE_LINK325"/>
      <w:bookmarkStart w:id="310" w:name="DDE_LINK324"/>
      <w:bookmarkStart w:id="311" w:name="DDE_LINK323"/>
      <w:bookmarkStart w:id="312" w:name="DDE_LINK322"/>
      <w:bookmarkStart w:id="313" w:name="DDE_LINK321"/>
      <w:bookmarkStart w:id="314" w:name="DDE_LINK320"/>
      <w:bookmarkStart w:id="315" w:name="DDE_LINK319"/>
      <w:bookmarkStart w:id="316" w:name="DDE_LINK318"/>
      <w:bookmarkStart w:id="317" w:name="DDE_LINK317"/>
      <w:bookmarkStart w:id="318" w:name="DDE_LINK316"/>
      <w:bookmarkStart w:id="319" w:name="DDE_LINK315"/>
      <w:bookmarkStart w:id="320" w:name="DDE_LINK314"/>
      <w:bookmarkStart w:id="321" w:name="DDE_LINK313"/>
      <w:bookmarkStart w:id="322" w:name="DDE_LINK312"/>
      <w:bookmarkStart w:id="323" w:name="DDE_LINK311"/>
      <w:bookmarkStart w:id="324" w:name="DDE_LINK310"/>
      <w:bookmarkStart w:id="325" w:name="DDE_LINK309"/>
      <w:bookmarkStart w:id="326" w:name="DDE_LINK308"/>
      <w:bookmarkStart w:id="327" w:name="DDE_LINK307"/>
      <w:bookmarkStart w:id="328" w:name="DDE_LINK306"/>
      <w:bookmarkStart w:id="329" w:name="DDE_LINK305"/>
      <w:bookmarkStart w:id="330" w:name="DDE_LINK304"/>
      <w:bookmarkStart w:id="331" w:name="DDE_LINK303"/>
      <w:bookmarkStart w:id="332" w:name="DDE_LINK302"/>
      <w:bookmarkStart w:id="333" w:name="DDE_LINK301"/>
      <w:bookmarkStart w:id="334" w:name="DDE_LINK300"/>
      <w:bookmarkStart w:id="335" w:name="DDE_LINK299"/>
      <w:bookmarkStart w:id="336" w:name="DDE_LINK298"/>
      <w:bookmarkStart w:id="337" w:name="DDE_LINK297"/>
      <w:bookmarkStart w:id="338" w:name="DDE_LINK296"/>
      <w:bookmarkStart w:id="339" w:name="DDE_LINK295"/>
      <w:bookmarkStart w:id="340" w:name="DDE_LINK294"/>
      <w:bookmarkStart w:id="341" w:name="DDE_LINK293"/>
      <w:bookmarkStart w:id="342" w:name="DDE_LINK292"/>
      <w:bookmarkStart w:id="343" w:name="DDE_LINK291"/>
      <w:bookmarkStart w:id="344" w:name="DDE_LINK290"/>
      <w:bookmarkStart w:id="345" w:name="DDE_LINK289"/>
      <w:bookmarkStart w:id="346" w:name="DDE_LINK288"/>
      <w:bookmarkStart w:id="347" w:name="DDE_LINK287"/>
      <w:bookmarkStart w:id="348" w:name="DDE_LINK286"/>
      <w:bookmarkStart w:id="349" w:name="DDE_LINK285"/>
      <w:bookmarkStart w:id="350" w:name="DDE_LINK284"/>
      <w:bookmarkStart w:id="351" w:name="DDE_LINK283"/>
      <w:bookmarkStart w:id="352" w:name="DDE_LINK282"/>
      <w:bookmarkStart w:id="353" w:name="DDE_LINK281"/>
      <w:bookmarkStart w:id="354" w:name="DDE_LINK280"/>
      <w:bookmarkStart w:id="355" w:name="DDE_LINK279"/>
      <w:bookmarkStart w:id="356" w:name="DDE_LINK278"/>
      <w:bookmarkStart w:id="357" w:name="DDE_LINK277"/>
      <w:bookmarkStart w:id="358" w:name="DDE_LINK276"/>
      <w:bookmarkStart w:id="359" w:name="DDE_LINK275"/>
      <w:bookmarkStart w:id="360" w:name="DDE_LINK274"/>
      <w:bookmarkStart w:id="361" w:name="DDE_LINK273"/>
      <w:bookmarkStart w:id="362" w:name="DDE_LINK272"/>
      <w:bookmarkStart w:id="363" w:name="DDE_LINK271"/>
      <w:bookmarkStart w:id="364" w:name="DDE_LINK270"/>
      <w:bookmarkStart w:id="365" w:name="DDE_LINK269"/>
      <w:bookmarkStart w:id="366" w:name="DDE_LINK268"/>
      <w:bookmarkStart w:id="367" w:name="DDE_LINK267"/>
      <w:bookmarkStart w:id="368" w:name="DDE_LINK266"/>
      <w:bookmarkStart w:id="369" w:name="DDE_LINK265"/>
      <w:bookmarkStart w:id="370" w:name="DDE_LINK264"/>
      <w:bookmarkStart w:id="371" w:name="DDE_LINK263"/>
      <w:bookmarkStart w:id="372" w:name="DDE_LINK262"/>
      <w:bookmarkStart w:id="373" w:name="DDE_LINK261"/>
      <w:bookmarkStart w:id="374" w:name="DDE_LINK260"/>
      <w:bookmarkStart w:id="375" w:name="DDE_LINK259"/>
      <w:bookmarkStart w:id="376" w:name="DDE_LINK258"/>
      <w:bookmarkStart w:id="377" w:name="DDE_LINK257"/>
      <w:bookmarkStart w:id="378" w:name="DDE_LINK256"/>
      <w:bookmarkStart w:id="379" w:name="DDE_LINK255"/>
      <w:bookmarkStart w:id="380" w:name="DDE_LINK254"/>
      <w:bookmarkStart w:id="381" w:name="DDE_LINK253"/>
      <w:bookmarkStart w:id="382" w:name="DDE_LINK252"/>
      <w:bookmarkStart w:id="383" w:name="DDE_LINK251"/>
      <w:bookmarkStart w:id="384" w:name="DDE_LINK250"/>
      <w:bookmarkStart w:id="385" w:name="DDE_LINK249"/>
      <w:bookmarkStart w:id="386" w:name="DDE_LINK248"/>
      <w:bookmarkStart w:id="387" w:name="DDE_LINK247"/>
      <w:bookmarkStart w:id="388" w:name="DDE_LINK246"/>
      <w:bookmarkStart w:id="389" w:name="DDE_LINK245"/>
      <w:bookmarkStart w:id="390" w:name="DDE_LINK244"/>
      <w:bookmarkStart w:id="391" w:name="DDE_LINK243"/>
      <w:bookmarkStart w:id="392" w:name="DDE_LINK242"/>
      <w:bookmarkStart w:id="393" w:name="DDE_LINK241"/>
      <w:bookmarkStart w:id="394" w:name="DDE_LINK240"/>
      <w:bookmarkStart w:id="395" w:name="DDE_LINK239"/>
      <w:bookmarkStart w:id="396" w:name="DDE_LINK238"/>
      <w:bookmarkStart w:id="397" w:name="DDE_LINK237"/>
      <w:bookmarkStart w:id="398" w:name="DDE_LINK236"/>
      <w:bookmarkStart w:id="399" w:name="DDE_LINK235"/>
      <w:bookmarkStart w:id="400" w:name="DDE_LINK234"/>
      <w:bookmarkStart w:id="401" w:name="DDE_LINK233"/>
      <w:bookmarkStart w:id="402" w:name="DDE_LINK232"/>
      <w:bookmarkStart w:id="403" w:name="DDE_LINK231"/>
      <w:bookmarkStart w:id="404" w:name="DDE_LINK230"/>
      <w:bookmarkStart w:id="405" w:name="DDE_LINK229"/>
      <w:bookmarkStart w:id="406" w:name="DDE_LINK228"/>
      <w:bookmarkStart w:id="407" w:name="DDE_LINK227"/>
      <w:bookmarkStart w:id="408" w:name="DDE_LINK226"/>
      <w:bookmarkStart w:id="409" w:name="DDE_LINK225"/>
      <w:bookmarkStart w:id="410" w:name="DDE_LINK224"/>
      <w:bookmarkStart w:id="411" w:name="DDE_LINK223"/>
      <w:bookmarkStart w:id="412" w:name="DDE_LINK222"/>
      <w:bookmarkStart w:id="413" w:name="DDE_LINK221"/>
      <w:bookmarkStart w:id="414" w:name="DDE_LINK220"/>
      <w:bookmarkStart w:id="415" w:name="DDE_LINK219"/>
      <w:bookmarkStart w:id="416" w:name="DDE_LINK218"/>
      <w:bookmarkStart w:id="417" w:name="DDE_LINK217"/>
      <w:bookmarkStart w:id="418" w:name="DDE_LINK216"/>
      <w:bookmarkStart w:id="419" w:name="DDE_LINK215"/>
      <w:bookmarkStart w:id="420" w:name="DDE_LINK214"/>
      <w:bookmarkStart w:id="421" w:name="DDE_LINK213"/>
      <w:bookmarkStart w:id="422" w:name="DDE_LINK212"/>
      <w:bookmarkStart w:id="423" w:name="DDE_LINK211"/>
      <w:bookmarkStart w:id="424" w:name="DDE_LINK210"/>
      <w:bookmarkStart w:id="425" w:name="DDE_LINK209"/>
      <w:bookmarkStart w:id="426" w:name="DDE_LINK208"/>
      <w:bookmarkStart w:id="427" w:name="DDE_LINK207"/>
      <w:bookmarkStart w:id="428" w:name="DDE_LINK206"/>
      <w:bookmarkStart w:id="429" w:name="DDE_LINK205"/>
      <w:bookmarkStart w:id="430" w:name="DDE_LINK204"/>
      <w:bookmarkStart w:id="431" w:name="DDE_LINK203"/>
      <w:bookmarkStart w:id="432" w:name="DDE_LINK202"/>
      <w:bookmarkStart w:id="433" w:name="DDE_LINK201"/>
      <w:bookmarkStart w:id="434" w:name="DDE_LINK200"/>
      <w:bookmarkStart w:id="435" w:name="DDE_LINK199"/>
      <w:bookmarkStart w:id="436" w:name="DDE_LINK198"/>
      <w:bookmarkStart w:id="437" w:name="DDE_LINK197"/>
      <w:bookmarkStart w:id="438" w:name="DDE_LINK196"/>
      <w:bookmarkStart w:id="439" w:name="DDE_LINK195"/>
      <w:bookmarkStart w:id="440" w:name="DDE_LINK194"/>
      <w:bookmarkStart w:id="441" w:name="DDE_LINK193"/>
      <w:bookmarkStart w:id="442" w:name="DDE_LINK192"/>
      <w:bookmarkStart w:id="443" w:name="DDE_LINK191"/>
      <w:bookmarkStart w:id="444" w:name="DDE_LINK190"/>
      <w:bookmarkStart w:id="445" w:name="DDE_LINK189"/>
      <w:bookmarkStart w:id="446" w:name="DDE_LINK188"/>
      <w:bookmarkStart w:id="447" w:name="DDE_LINK187"/>
      <w:bookmarkStart w:id="448" w:name="DDE_LINK186"/>
      <w:bookmarkStart w:id="449" w:name="DDE_LINK185"/>
      <w:bookmarkStart w:id="450" w:name="DDE_LINK184"/>
      <w:bookmarkStart w:id="451" w:name="DDE_LINK183"/>
      <w:bookmarkStart w:id="452" w:name="DDE_LINK182"/>
      <w:bookmarkStart w:id="453" w:name="DDE_LINK181"/>
      <w:bookmarkStart w:id="454" w:name="DDE_LINK180"/>
      <w:bookmarkStart w:id="455" w:name="DDE_LINK179"/>
      <w:bookmarkStart w:id="456" w:name="DDE_LINK178"/>
      <w:bookmarkStart w:id="457" w:name="DDE_LINK177"/>
      <w:bookmarkStart w:id="458" w:name="DDE_LINK176"/>
      <w:bookmarkStart w:id="459" w:name="DDE_LINK175"/>
      <w:bookmarkStart w:id="460" w:name="DDE_LINK174"/>
      <w:bookmarkStart w:id="461" w:name="DDE_LINK173"/>
      <w:bookmarkStart w:id="462" w:name="DDE_LINK172"/>
      <w:bookmarkStart w:id="463" w:name="DDE_LINK171"/>
      <w:bookmarkStart w:id="464" w:name="DDE_LINK170"/>
      <w:bookmarkStart w:id="465" w:name="DDE_LINK169"/>
      <w:bookmarkStart w:id="466" w:name="DDE_LINK168"/>
      <w:bookmarkStart w:id="467" w:name="DDE_LINK167"/>
      <w:bookmarkStart w:id="468" w:name="DDE_LINK166"/>
      <w:bookmarkStart w:id="469" w:name="DDE_LINK165"/>
      <w:bookmarkStart w:id="470" w:name="DDE_LINK164"/>
      <w:bookmarkStart w:id="471" w:name="DDE_LINK163"/>
      <w:bookmarkStart w:id="472" w:name="DDE_LINK162"/>
      <w:bookmarkStart w:id="473" w:name="DDE_LINK161"/>
      <w:bookmarkStart w:id="474" w:name="DDE_LINK160"/>
      <w:bookmarkStart w:id="475" w:name="DDE_LINK159"/>
      <w:bookmarkStart w:id="476" w:name="DDE_LINK158"/>
      <w:bookmarkStart w:id="477" w:name="DDE_LINK157"/>
      <w:bookmarkStart w:id="478" w:name="DDE_LINK156"/>
      <w:bookmarkStart w:id="479" w:name="DDE_LINK155"/>
      <w:bookmarkStart w:id="480" w:name="DDE_LINK154"/>
      <w:bookmarkStart w:id="481" w:name="DDE_LINK153"/>
      <w:bookmarkStart w:id="482" w:name="DDE_LINK152"/>
      <w:bookmarkStart w:id="483" w:name="DDE_LINK151"/>
      <w:bookmarkStart w:id="484" w:name="DDE_LINK150"/>
      <w:bookmarkStart w:id="485" w:name="DDE_LINK149"/>
      <w:bookmarkStart w:id="486" w:name="DDE_LINK148"/>
      <w:bookmarkStart w:id="487" w:name="DDE_LINK147"/>
      <w:bookmarkStart w:id="488" w:name="DDE_LINK146"/>
      <w:bookmarkStart w:id="489" w:name="DDE_LINK145"/>
      <w:bookmarkStart w:id="490" w:name="DDE_LINK144"/>
      <w:bookmarkStart w:id="491" w:name="DDE_LINK143"/>
      <w:bookmarkStart w:id="492" w:name="DDE_LINK142"/>
      <w:bookmarkStart w:id="493" w:name="DDE_LINK141"/>
      <w:bookmarkStart w:id="494" w:name="DDE_LINK140"/>
      <w:bookmarkStart w:id="495" w:name="DDE_LINK139"/>
      <w:bookmarkStart w:id="496" w:name="DDE_LINK138"/>
      <w:bookmarkStart w:id="497" w:name="DDE_LINK137"/>
      <w:bookmarkStart w:id="498" w:name="DDE_LINK136"/>
      <w:bookmarkStart w:id="499" w:name="DDE_LINK135"/>
      <w:bookmarkStart w:id="500" w:name="DDE_LINK134"/>
      <w:bookmarkStart w:id="501" w:name="DDE_LINK133"/>
      <w:bookmarkStart w:id="502" w:name="DDE_LINK132"/>
      <w:bookmarkStart w:id="503" w:name="DDE_LINK131"/>
      <w:bookmarkStart w:id="504" w:name="DDE_LINK130"/>
      <w:bookmarkStart w:id="505" w:name="DDE_LINK129"/>
      <w:bookmarkStart w:id="506" w:name="DDE_LINK128"/>
      <w:bookmarkStart w:id="507" w:name="DDE_LINK127"/>
      <w:bookmarkStart w:id="508" w:name="DDE_LINK126"/>
      <w:bookmarkStart w:id="509" w:name="DDE_LINK125"/>
      <w:bookmarkStart w:id="510" w:name="DDE_LINK124"/>
      <w:bookmarkStart w:id="511" w:name="DDE_LINK123"/>
      <w:bookmarkStart w:id="512" w:name="DDE_LINK122"/>
      <w:bookmarkStart w:id="513" w:name="DDE_LINK121"/>
      <w:bookmarkStart w:id="514" w:name="DDE_LINK120"/>
      <w:bookmarkStart w:id="515" w:name="DDE_LINK119"/>
      <w:bookmarkStart w:id="516" w:name="DDE_LINK118"/>
      <w:bookmarkStart w:id="517" w:name="DDE_LINK117"/>
      <w:bookmarkStart w:id="518" w:name="DDE_LINK116"/>
      <w:bookmarkStart w:id="519" w:name="DDE_LINK115"/>
      <w:bookmarkStart w:id="520" w:name="DDE_LINK114"/>
      <w:bookmarkStart w:id="521" w:name="DDE_LINK113"/>
      <w:bookmarkStart w:id="522" w:name="DDE_LINK112"/>
      <w:bookmarkStart w:id="523" w:name="DDE_LINK111"/>
      <w:bookmarkStart w:id="524" w:name="DDE_LINK110"/>
      <w:bookmarkStart w:id="525" w:name="DDE_LINK109"/>
      <w:bookmarkStart w:id="526" w:name="DDE_LINK108"/>
      <w:bookmarkStart w:id="527" w:name="DDE_LINK107"/>
      <w:bookmarkStart w:id="528" w:name="DDE_LINK106"/>
      <w:bookmarkStart w:id="529" w:name="DDE_LINK105"/>
      <w:bookmarkStart w:id="530" w:name="DDE_LINK104"/>
      <w:bookmarkStart w:id="531" w:name="DDE_LINK103"/>
      <w:bookmarkStart w:id="532" w:name="DDE_LINK102"/>
      <w:bookmarkStart w:id="533" w:name="DDE_LINK101"/>
      <w:bookmarkStart w:id="534" w:name="DDE_LINK100"/>
      <w:bookmarkStart w:id="535" w:name="DDE_LINK99"/>
      <w:bookmarkStart w:id="536" w:name="DDE_LINK98"/>
      <w:bookmarkStart w:id="537" w:name="DDE_LINK97"/>
      <w:bookmarkStart w:id="538" w:name="DDE_LINK96"/>
      <w:bookmarkStart w:id="539" w:name="DDE_LINK95"/>
      <w:bookmarkStart w:id="540" w:name="DDE_LINK94"/>
      <w:bookmarkStart w:id="541" w:name="DDE_LINK93"/>
      <w:bookmarkStart w:id="542" w:name="DDE_LINK92"/>
      <w:bookmarkStart w:id="543" w:name="DDE_LINK91"/>
      <w:bookmarkStart w:id="544" w:name="DDE_LINK90"/>
      <w:bookmarkStart w:id="545" w:name="DDE_LINK89"/>
      <w:bookmarkStart w:id="546" w:name="DDE_LINK88"/>
      <w:bookmarkStart w:id="547" w:name="DDE_LINK87"/>
      <w:bookmarkStart w:id="548" w:name="DDE_LINK86"/>
      <w:bookmarkStart w:id="549" w:name="DDE_LINK85"/>
      <w:bookmarkStart w:id="550" w:name="DDE_LINK84"/>
      <w:bookmarkStart w:id="551" w:name="DDE_LINK83"/>
      <w:bookmarkStart w:id="552" w:name="DDE_LINK82"/>
      <w:bookmarkStart w:id="553" w:name="DDE_LINK81"/>
      <w:bookmarkStart w:id="554" w:name="DDE_LINK80"/>
      <w:bookmarkStart w:id="555" w:name="DDE_LINK79"/>
      <w:bookmarkStart w:id="556" w:name="DDE_LINK78"/>
      <w:bookmarkStart w:id="557" w:name="DDE_LINK77"/>
      <w:bookmarkStart w:id="558" w:name="DDE_LINK76"/>
      <w:bookmarkStart w:id="559" w:name="DDE_LINK75"/>
      <w:bookmarkStart w:id="560" w:name="DDE_LINK74"/>
      <w:bookmarkStart w:id="561" w:name="DDE_LINK73"/>
      <w:bookmarkStart w:id="562" w:name="DDE_LINK72"/>
      <w:bookmarkStart w:id="563" w:name="DDE_LINK71"/>
      <w:bookmarkStart w:id="564" w:name="DDE_LINK70"/>
      <w:bookmarkStart w:id="565" w:name="DDE_LINK69"/>
      <w:bookmarkStart w:id="566" w:name="DDE_LINK68"/>
      <w:bookmarkStart w:id="567" w:name="DDE_LINK67"/>
      <w:bookmarkStart w:id="568" w:name="DDE_LINK66"/>
      <w:bookmarkStart w:id="569" w:name="DDE_LINK65"/>
      <w:bookmarkStart w:id="570" w:name="DDE_LINK64"/>
      <w:bookmarkStart w:id="571" w:name="DDE_LINK63"/>
      <w:bookmarkStart w:id="572" w:name="DDE_LINK62"/>
      <w:bookmarkStart w:id="573" w:name="DDE_LINK61"/>
      <w:bookmarkStart w:id="574" w:name="DDE_LINK60"/>
      <w:bookmarkStart w:id="575" w:name="DDE_LINK59"/>
      <w:bookmarkStart w:id="576" w:name="DDE_LINK58"/>
      <w:bookmarkStart w:id="577" w:name="DDE_LINK57"/>
      <w:bookmarkStart w:id="578" w:name="DDE_LINK56"/>
      <w:bookmarkStart w:id="579" w:name="DDE_LINK55"/>
      <w:bookmarkStart w:id="580" w:name="DDE_LINK54"/>
      <w:bookmarkStart w:id="581" w:name="DDE_LINK53"/>
      <w:bookmarkStart w:id="582" w:name="DDE_LINK52"/>
      <w:bookmarkStart w:id="583" w:name="DDE_LINK51"/>
      <w:bookmarkStart w:id="584" w:name="DDE_LINK50"/>
      <w:bookmarkStart w:id="585" w:name="DDE_LINK49"/>
      <w:bookmarkStart w:id="586" w:name="DDE_LINK48"/>
      <w:bookmarkStart w:id="587" w:name="DDE_LINK47"/>
      <w:bookmarkStart w:id="588" w:name="DDE_LINK46"/>
      <w:bookmarkStart w:id="589" w:name="DDE_LINK45"/>
      <w:bookmarkStart w:id="590" w:name="DDE_LINK44"/>
      <w:bookmarkStart w:id="591" w:name="DDE_LINK43"/>
      <w:bookmarkStart w:id="592" w:name="DDE_LINK42"/>
      <w:bookmarkStart w:id="593" w:name="DDE_LINK41"/>
      <w:bookmarkStart w:id="594" w:name="DDE_LINK40"/>
      <w:bookmarkStart w:id="595" w:name="DDE_LINK39"/>
      <w:bookmarkStart w:id="596" w:name="DDE_LINK38"/>
      <w:bookmarkStart w:id="597" w:name="DDE_LINK37"/>
      <w:bookmarkStart w:id="598" w:name="DDE_LINK36"/>
      <w:bookmarkStart w:id="599" w:name="DDE_LINK35"/>
      <w:bookmarkStart w:id="600" w:name="DDE_LINK34"/>
      <w:bookmarkStart w:id="601" w:name="DDE_LINK33"/>
      <w:bookmarkStart w:id="602" w:name="DDE_LINK32"/>
      <w:bookmarkStart w:id="603" w:name="DDE_LINK31"/>
      <w:bookmarkStart w:id="604" w:name="DDE_LINK30"/>
      <w:bookmarkStart w:id="605" w:name="DDE_LINK29"/>
      <w:bookmarkStart w:id="606" w:name="DDE_LINK28"/>
      <w:bookmarkStart w:id="607" w:name="DDE_LINK27"/>
      <w:bookmarkStart w:id="608" w:name="DDE_LINK26"/>
      <w:bookmarkStart w:id="609" w:name="DDE_LINK25"/>
      <w:bookmarkStart w:id="610" w:name="DDE_LINK24"/>
      <w:bookmarkStart w:id="611" w:name="DDE_LINK23"/>
      <w:bookmarkStart w:id="612" w:name="DDE_LINK22"/>
      <w:bookmarkStart w:id="613" w:name="DDE_LINK21"/>
      <w:bookmarkStart w:id="614" w:name="DDE_LINK20"/>
      <w:bookmarkStart w:id="615" w:name="DDE_LINK19"/>
      <w:bookmarkStart w:id="616" w:name="DDE_LINK18"/>
      <w:bookmarkStart w:id="617" w:name="DDE_LINK17"/>
      <w:bookmarkStart w:id="618" w:name="DDE_LINK16"/>
      <w:bookmarkStart w:id="619" w:name="DDE_LINK15"/>
      <w:bookmarkStart w:id="620" w:name="DDE_LINK14"/>
      <w:bookmarkStart w:id="621" w:name="DDE_LINK13"/>
      <w:bookmarkStart w:id="622" w:name="DDE_LINK12"/>
      <w:bookmarkStart w:id="623" w:name="DDE_LINK11"/>
      <w:bookmarkStart w:id="624" w:name="DDE_LINK10"/>
      <w:bookmarkStart w:id="625" w:name="DDE_LINK9"/>
      <w:bookmarkStart w:id="626" w:name="DDE_LINK8"/>
      <w:bookmarkStart w:id="627" w:name="DDE_LINK7"/>
      <w:bookmarkStart w:id="628" w:name="DDE_LINK6"/>
      <w:bookmarkStart w:id="629" w:name="DDE_LINK5"/>
      <w:bookmarkStart w:id="630" w:name="DDE_LINK4"/>
      <w:bookmarkStart w:id="631" w:name="DDE_LINK3"/>
      <w:bookmarkStart w:id="632" w:name="DDE_LINK2"/>
      <w:bookmarkStart w:id="633" w:name="DDE_LINK1"/>
      <w:bookmarkStart w:id="634" w:name="DDE_LINK6281111111111111111111111111111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r>
        <w:t xml:space="preserve">L'Office comptable s’assure </w:t>
      </w:r>
      <w:r w:rsidR="008E150D">
        <w:t xml:space="preserve">impérativement </w:t>
      </w:r>
      <w:r>
        <w:t xml:space="preserve">auprès de chaque exploitant </w:t>
      </w:r>
      <w:r w:rsidR="00056557">
        <w:t xml:space="preserve">dont l’exploitation est </w:t>
      </w:r>
      <w:r>
        <w:t>retenu</w:t>
      </w:r>
      <w:r w:rsidR="00056557">
        <w:t>e</w:t>
      </w:r>
      <w:r>
        <w:t xml:space="preserve"> dans l'échantillon de son consentement à participer au RICA et tient à la disposition de l'Administration les documents permettant de le vérifier. </w:t>
      </w:r>
      <w:r w:rsidR="008E150D">
        <w:t xml:space="preserve">A défaut, l’exploitation ne peut être retenue et la fiche d’exploitation n’est </w:t>
      </w:r>
      <w:r w:rsidR="006959E2">
        <w:t>pas</w:t>
      </w:r>
      <w:r w:rsidR="008E150D">
        <w:t xml:space="preserve"> enregistrée dans l’application de collecte </w:t>
      </w:r>
      <w:r w:rsidR="006959E2">
        <w:t>et n’ouvre pas droit à rémunération</w:t>
      </w:r>
      <w:r w:rsidR="008E150D">
        <w:t xml:space="preserve">. </w:t>
      </w:r>
      <w:r>
        <w:t xml:space="preserve">Un modèle d’autorisation est présenté en annexe 6. </w:t>
      </w:r>
    </w:p>
    <w:p w:rsidR="00FF573C" w:rsidRDefault="0017210F">
      <w:pPr>
        <w:pStyle w:val="Titre2convention"/>
        <w:ind w:left="0" w:right="0" w:firstLine="0"/>
      </w:pPr>
      <w:r>
        <w:t>3.3.</w:t>
      </w:r>
      <w:r>
        <w:rPr>
          <w:b/>
        </w:rPr>
        <w:t> – </w:t>
      </w:r>
      <w:r>
        <w:t xml:space="preserve">Disparition ou défection d'exploitations </w:t>
      </w:r>
    </w:p>
    <w:p w:rsidR="00FF573C" w:rsidRDefault="0017210F">
      <w:pPr>
        <w:pStyle w:val="Paragraphe1convention"/>
        <w:spacing w:before="113" w:after="57"/>
        <w:ind w:left="0" w:right="0" w:firstLine="0"/>
      </w:pPr>
      <w:r>
        <w:t>L'Office comptable signale à l’Administration, dès qu'il en a connaissance, toute disparition ou défection d'une exploitation de l'échantillon. En pareil cas, l’Office comptable, après accord de l’Administration, substitue aux exploitations sortant de l’échantillon, des exploitations classées dans des orientations et des dimensions conformes au plan de sélection défini par l’Administration pour la région.</w:t>
      </w:r>
      <w:r w:rsidR="008E11F0">
        <w:t xml:space="preserve"> </w:t>
      </w:r>
      <w:r w:rsidR="003439E3">
        <w:t xml:space="preserve">La sortie de l’échantillon d’une exploitation qui </w:t>
      </w:r>
      <w:r w:rsidR="00880E64">
        <w:t>ne tenait pas de comptabilité</w:t>
      </w:r>
      <w:r w:rsidR="003439E3">
        <w:t xml:space="preserve"> n’implique pas automatiquement son remplacement par une exploitation de ce même groupe tarifaire (voir annexe 2 sur les groupes tarifaires).</w:t>
      </w:r>
    </w:p>
    <w:p w:rsidR="00FF573C" w:rsidRDefault="0017210F">
      <w:pPr>
        <w:pStyle w:val="Paragraphe1convention"/>
        <w:spacing w:before="113" w:after="57"/>
        <w:ind w:left="0" w:right="0" w:firstLine="0"/>
      </w:pPr>
      <w:r>
        <w:t>Si l’Office comptable est dans l’impossibilité d’effectuer la substitution, l’Administration peut appliquer les retenues ou demander le remboursement des sommes dues sur la base des tarifs unitaires définis en annexe</w:t>
      </w:r>
      <w:r w:rsidR="00CE49B0">
        <w:t> </w:t>
      </w:r>
      <w:r>
        <w:t>3.</w:t>
      </w:r>
    </w:p>
    <w:p w:rsidR="00FF573C" w:rsidRDefault="0017210F">
      <w:pPr>
        <w:pStyle w:val="Titre2convention"/>
        <w:spacing w:before="227" w:after="120"/>
        <w:ind w:left="0" w:right="0" w:firstLine="0"/>
      </w:pPr>
      <w:r>
        <w:t>3.4.</w:t>
      </w:r>
      <w:r>
        <w:rPr>
          <w:b/>
        </w:rPr>
        <w:t> – </w:t>
      </w:r>
      <w:r>
        <w:t>Mise à jour des listes d’exploitations du relevé d'informations</w:t>
      </w:r>
    </w:p>
    <w:p w:rsidR="00FF573C" w:rsidRDefault="0017210F">
      <w:pPr>
        <w:pStyle w:val="Paragraphe1convention"/>
        <w:ind w:left="0" w:right="0" w:firstLine="0"/>
      </w:pPr>
      <w:r>
        <w:t>Les listes d’exploitations font l’objet d’une actualisation continue sous forme d’échanges réguliers entre l’Office comptable et l’Administration.</w:t>
      </w:r>
    </w:p>
    <w:p w:rsidR="00FF573C" w:rsidRDefault="0017210F">
      <w:pPr>
        <w:pStyle w:val="Titre2convention"/>
        <w:spacing w:before="227" w:after="120"/>
        <w:ind w:left="0" w:right="0" w:firstLine="0"/>
      </w:pPr>
      <w:r>
        <w:t>3.5.</w:t>
      </w:r>
      <w:r>
        <w:rPr>
          <w:b/>
        </w:rPr>
        <w:t> – </w:t>
      </w:r>
      <w:r>
        <w:t>Désignation de comptables chargés de la coordination</w:t>
      </w:r>
    </w:p>
    <w:p w:rsidR="00FF573C" w:rsidRDefault="0017210F">
      <w:pPr>
        <w:pStyle w:val="Paragraphe1convention"/>
        <w:ind w:left="0" w:right="0" w:firstLine="0"/>
      </w:pPr>
      <w:r>
        <w:t>Dans le cas où plusieurs comptables sont employés à la tenue des comptabilités pour l’établissement des fiches d’exploitation RICA, l'Office comptable désigne, avant le début de la collecte, le (ou les) agent(s) comptable(s) chargé(s) de la coordination technique de leurs activités et de l'organisation matérielle des travaux. Cet (ou ces) agent(s) assure(nt) la liaison technique avec l’Administration.</w:t>
      </w:r>
    </w:p>
    <w:p w:rsidR="00FF573C" w:rsidRDefault="0017210F">
      <w:pPr>
        <w:pStyle w:val="Titre2convention"/>
        <w:spacing w:before="227" w:after="120"/>
        <w:ind w:left="0" w:right="0" w:firstLine="0"/>
      </w:pPr>
      <w:r>
        <w:t>3.6.</w:t>
      </w:r>
      <w:r>
        <w:rPr>
          <w:b/>
        </w:rPr>
        <w:t> – </w:t>
      </w:r>
      <w:r>
        <w:t>Fourniture de la (ou des) fiche(s) d'exploitation RICA</w:t>
      </w:r>
    </w:p>
    <w:p w:rsidR="00FF573C" w:rsidRDefault="0017210F">
      <w:pPr>
        <w:pStyle w:val="Paragraphe1convention"/>
        <w:ind w:left="0" w:right="0" w:firstLine="0"/>
      </w:pPr>
      <w:r>
        <w:t>L'Office comptable adresse à l’Administration, au moyen d'une application de saisie informatisée du RICA, pour chaque exploitation, la fiche d'exploitation dûment remplie et contrôlée.</w:t>
      </w:r>
    </w:p>
    <w:p w:rsidR="00FF573C" w:rsidRDefault="0017210F">
      <w:pPr>
        <w:pStyle w:val="Paragraphe1convention"/>
        <w:ind w:left="0" w:right="0" w:firstLine="0"/>
      </w:pPr>
      <w:r>
        <w:t xml:space="preserve">L’Office comptable organise l’établissement des fiches d’exploitation RICA selon le calendrier défini en annexe 2. Si la fiche d’exploitation est réalisée par une personne différente de celle qui établit les comptes, l’Office comptable organise la collecte des documents indispensables à l’établissement de la fiche complète, de façon à respecter les délais. Il informe l’Administration </w:t>
      </w:r>
      <w:r w:rsidR="00AE7C02">
        <w:t xml:space="preserve">par écrit et avant l’échéance </w:t>
      </w:r>
      <w:r>
        <w:t xml:space="preserve">de tout retard d’exécution indépendant de sa volonté, faute de quoi il s’expose aux pénalités de retard prévues à l’article 6.3. </w:t>
      </w:r>
      <w:proofErr w:type="gramStart"/>
      <w:r>
        <w:t>de</w:t>
      </w:r>
      <w:proofErr w:type="gramEnd"/>
      <w:r>
        <w:t xml:space="preserve"> la présente convention et détaillées en annexe 3. </w:t>
      </w:r>
    </w:p>
    <w:p w:rsidR="00FF573C" w:rsidRDefault="0017210F">
      <w:pPr>
        <w:pStyle w:val="Paragraphe1convention"/>
        <w:ind w:left="0" w:right="0" w:firstLine="0"/>
      </w:pPr>
      <w:r>
        <w:t xml:space="preserve">En outre, l'Office comptable remet gracieusement à chaque exploitant du </w:t>
      </w:r>
      <w:r w:rsidR="005A766E">
        <w:t>Rica ne tenant pas de comptabilité</w:t>
      </w:r>
      <w:r w:rsidR="000D3F4C">
        <w:t>,</w:t>
      </w:r>
      <w:r>
        <w:t xml:space="preserve"> un exemplaire du dossier comptable habituellement établi pour ses clients ou adhérents, comprenant le bilan et le compte de résultat.</w:t>
      </w:r>
    </w:p>
    <w:p w:rsidR="00FF573C" w:rsidRDefault="0017210F">
      <w:pPr>
        <w:pStyle w:val="Titre2convention"/>
        <w:spacing w:before="227" w:after="120"/>
        <w:ind w:left="0" w:right="0" w:firstLine="0"/>
      </w:pPr>
      <w:r>
        <w:t>3.7.</w:t>
      </w:r>
      <w:r>
        <w:rPr>
          <w:b/>
        </w:rPr>
        <w:t> – </w:t>
      </w:r>
      <w:r>
        <w:t>Contrôle de l'exécution de la prestation</w:t>
      </w:r>
    </w:p>
    <w:p w:rsidR="00FF573C" w:rsidRDefault="0017210F">
      <w:pPr>
        <w:pStyle w:val="Paragraphe1convention"/>
        <w:ind w:left="0" w:right="0" w:firstLine="0"/>
      </w:pPr>
      <w:r>
        <w:t xml:space="preserve">La vérification des </w:t>
      </w:r>
      <w:r>
        <w:rPr>
          <w:iCs/>
        </w:rPr>
        <w:t>fiches d'exploitation</w:t>
      </w:r>
      <w:r>
        <w:t xml:space="preserve"> est assurée par l’Administration. L'Office comptable tient à disposition de celle-ci, sur simple demande, l'ensemble des documents comptables ayant servi à l'élaboration de ces fiches. Tout document incomplet ou incorrect est renvoyé à l'Office comptable qui y apporte les corrections et compléments nécessaires dans le délai fixé par l’Administration.</w:t>
      </w:r>
    </w:p>
    <w:p w:rsidR="00FF573C" w:rsidRDefault="0017210F">
      <w:pPr>
        <w:pStyle w:val="Paragraphe1convention"/>
        <w:ind w:left="0" w:right="0" w:firstLine="0"/>
      </w:pPr>
      <w:r>
        <w:t>L’Administration peut à tout moment procéder ou faire procéder à des investigations complémentaires auprès de l’Office comptable ou dans les exploitations objet du relevé d'informations. Dans ce cas, l'Office comptable en est informé préalablement. Des réunions de suivi de prestation sont organisées par l’Administration avec les représentants de l'Office comptable dans la limite de trois journées par an.</w:t>
      </w:r>
    </w:p>
    <w:p w:rsidR="00FF573C" w:rsidRDefault="0017210F">
      <w:pPr>
        <w:pStyle w:val="Titre2convention"/>
        <w:spacing w:before="227" w:after="120"/>
        <w:ind w:left="0" w:right="0" w:firstLine="0"/>
      </w:pPr>
      <w:r>
        <w:t>3.8. – Obligations générales</w:t>
      </w:r>
    </w:p>
    <w:p w:rsidR="00FF573C" w:rsidRDefault="0017210F">
      <w:pPr>
        <w:pStyle w:val="Paragraphe1convention"/>
        <w:ind w:left="0" w:right="0" w:firstLine="0"/>
      </w:pPr>
      <w:r>
        <w:t>L’Office comptable s’engage à faire participer les comptables chargés de l’établissement des fiches RICA aux réunions d'information et de formation à l'application de saisie qui seront organisées par l’Administration avant le début de la collecte.</w:t>
      </w:r>
    </w:p>
    <w:p w:rsidR="00FF573C" w:rsidRDefault="0017210F">
      <w:pPr>
        <w:pStyle w:val="Paragraphe1convention"/>
        <w:ind w:left="0" w:right="0" w:firstLine="0"/>
      </w:pPr>
      <w:r>
        <w:t>L'Office comptable est engagé pendant la durée de l'exercice comptable et jusqu'à l'expiration d'une période de quatre années après la fin de cet exercice :</w:t>
      </w:r>
    </w:p>
    <w:p w:rsidR="00FF573C" w:rsidRDefault="0017210F">
      <w:pPr>
        <w:pStyle w:val="Paragraphe2covention"/>
        <w:numPr>
          <w:ilvl w:val="1"/>
          <w:numId w:val="5"/>
        </w:numPr>
        <w:tabs>
          <w:tab w:val="left" w:pos="360"/>
          <w:tab w:val="left" w:pos="2988"/>
        </w:tabs>
        <w:ind w:left="340" w:right="0" w:hanging="340"/>
      </w:pPr>
      <w:proofErr w:type="gramStart"/>
      <w:r>
        <w:t>à</w:t>
      </w:r>
      <w:proofErr w:type="gramEnd"/>
      <w:r>
        <w:t xml:space="preserve"> fournir, en tant que de besoin, à l’Administration tout renseignement relatif aux modalités d’exécution de la présente convention ;</w:t>
      </w:r>
    </w:p>
    <w:p w:rsidR="00FF573C" w:rsidRDefault="0017210F">
      <w:pPr>
        <w:pStyle w:val="Paragraphe2covention"/>
        <w:numPr>
          <w:ilvl w:val="1"/>
          <w:numId w:val="4"/>
        </w:numPr>
        <w:tabs>
          <w:tab w:val="left" w:pos="360"/>
          <w:tab w:val="left" w:pos="2988"/>
        </w:tabs>
        <w:ind w:left="0" w:right="0" w:firstLine="0"/>
      </w:pPr>
      <w:proofErr w:type="gramStart"/>
      <w:r>
        <w:t>à</w:t>
      </w:r>
      <w:proofErr w:type="gramEnd"/>
      <w:r>
        <w:t xml:space="preserve"> se soumettre aux obligations prévues à l'article 17 du règlement européen (CE) n° 1217/2009 du Conseil et à faciliter la tâche des experts qui, conformément aux dispositions du paragraphe 2 dudit article, peuvent être envoyés sur place.</w:t>
      </w:r>
    </w:p>
    <w:p w:rsidR="00FF573C" w:rsidRDefault="0017210F">
      <w:pPr>
        <w:pStyle w:val="Titre2convention"/>
        <w:spacing w:before="227" w:after="120"/>
        <w:ind w:left="0" w:right="0" w:firstLine="0"/>
      </w:pPr>
      <w:r>
        <w:t>3.9.</w:t>
      </w:r>
      <w:r>
        <w:rPr>
          <w:b/>
        </w:rPr>
        <w:t> – </w:t>
      </w:r>
      <w:r>
        <w:t>Instructions complémentaires</w:t>
      </w:r>
    </w:p>
    <w:p w:rsidR="00FF573C" w:rsidRDefault="0017210F">
      <w:pPr>
        <w:pStyle w:val="Paragraphe1convention"/>
        <w:ind w:left="0" w:right="0" w:firstLine="0"/>
      </w:pPr>
      <w:r>
        <w:t>L’Administration adresse avant démarrage des travaux à l'Office comptable les instructions de base nécessaires à l'exécution de la présente convention.</w:t>
      </w:r>
    </w:p>
    <w:p w:rsidR="00FF573C" w:rsidRDefault="0017210F">
      <w:pPr>
        <w:pStyle w:val="Paragraphe1convention"/>
        <w:ind w:left="0" w:right="0" w:firstLine="0"/>
      </w:pPr>
      <w:r>
        <w:t>Elle peut adresser à l'Office comptable toutes instructions complémentaires, de manière à clarifier ou préciser les instructions d'origine pour en faciliter l’application.</w:t>
      </w:r>
    </w:p>
    <w:p w:rsidR="00FF573C" w:rsidRDefault="0017210F">
      <w:pPr>
        <w:pStyle w:val="Titre1convention"/>
        <w:spacing w:before="340" w:after="0"/>
        <w:ind w:left="0" w:right="0" w:firstLine="0"/>
      </w:pPr>
      <w:r>
        <w:tab/>
        <w:t>Article 4 – Confidentialité et propriété de l'État</w:t>
      </w:r>
    </w:p>
    <w:p w:rsidR="00FF573C" w:rsidRDefault="0017210F">
      <w:pPr>
        <w:pStyle w:val="Titre2convention"/>
        <w:spacing w:before="227" w:after="120"/>
        <w:ind w:left="0" w:right="0" w:firstLine="0"/>
      </w:pPr>
      <w:r>
        <w:t>4.1.</w:t>
      </w:r>
      <w:r>
        <w:rPr>
          <w:b/>
        </w:rPr>
        <w:t> – </w:t>
      </w:r>
      <w:r>
        <w:t>Confidentialité</w:t>
      </w:r>
    </w:p>
    <w:p w:rsidR="00FF573C" w:rsidRDefault="0017210F">
      <w:pPr>
        <w:pStyle w:val="Paragraphe1convention"/>
        <w:ind w:left="0" w:right="0" w:firstLine="0"/>
      </w:pPr>
      <w:r>
        <w:t>L'Office comptable déclare être pleinement informé des dispositions prévues par l'article 16 du règlement (CE) n° 1217/2009 du Conseil, la loi n° 78-17 modifiée relative à l'informatique, aux fichiers et aux libertés et le décret n° 2010-178.</w:t>
      </w:r>
    </w:p>
    <w:p w:rsidR="00FF573C" w:rsidRDefault="0017210F">
      <w:pPr>
        <w:pStyle w:val="Paragraphe1convention"/>
        <w:ind w:left="0" w:right="0" w:firstLine="0"/>
      </w:pPr>
      <w:r>
        <w:t xml:space="preserve">Tous les documents établis en exécution de la présente convention sont confidentiels. Les agents de l'Office comptable ayant accès aux documents spécifiques du Réseau d’information comptable agricole sont astreints aux règles du secret professionnel. Lors de la transmission par la DRAAF de données soumises au secret statistique (notamment les fichiers d'aide à des fins de vérification de cohérence), chaque agent de l'office comptable concerné doit signer un engagement de confidentialité tel que présenté à l'annexe 5. </w:t>
      </w:r>
    </w:p>
    <w:p w:rsidR="00FF573C" w:rsidRDefault="0017210F">
      <w:pPr>
        <w:pStyle w:val="Titre2convention"/>
        <w:spacing w:before="227" w:after="120"/>
        <w:ind w:left="0" w:right="0" w:firstLine="0"/>
      </w:pPr>
      <w:r>
        <w:t>4.2.</w:t>
      </w:r>
      <w:r>
        <w:rPr>
          <w:b/>
        </w:rPr>
        <w:t> – </w:t>
      </w:r>
      <w:r>
        <w:t>Propriété de l'État</w:t>
      </w:r>
    </w:p>
    <w:p w:rsidR="00FF573C" w:rsidRDefault="0017210F">
      <w:pPr>
        <w:pStyle w:val="Paragraphe1convention"/>
        <w:ind w:left="0" w:right="0" w:firstLine="0"/>
      </w:pPr>
      <w:r>
        <w:t xml:space="preserve">Les documents établis dans le cadre de la présente convention, quels que soient leur format et leur support, restent la propriété de l'État. L'Office comptable est constitué dépositaire, pendant une durée de 5 ans, des documents de travail qui ne sont pas transmis à l’Administration. Au-delà de cette période, l’Office comptable peut détruire ces documents de travail après accord préalable de l’Administration. </w:t>
      </w:r>
    </w:p>
    <w:p w:rsidR="00FF573C" w:rsidRDefault="0017210F">
      <w:pPr>
        <w:pStyle w:val="Titre1convention"/>
        <w:spacing w:before="340" w:after="0"/>
        <w:ind w:left="0" w:right="0" w:firstLine="0"/>
      </w:pPr>
      <w:r>
        <w:tab/>
        <w:t>Article 5 – Publication des résultats</w:t>
      </w:r>
    </w:p>
    <w:p w:rsidR="00FF573C" w:rsidRDefault="0017210F">
      <w:pPr>
        <w:pStyle w:val="Paragraphe1convention"/>
        <w:ind w:left="0" w:right="0" w:firstLine="0"/>
      </w:pPr>
      <w:r>
        <w:t>Les services du ministère en charge de l’agriculture mentionnés à l'article 2, peuvent exploiter les données du relevé d'informations et éditer à partir de ces données tout article, publication ou ouvrage.</w:t>
      </w:r>
    </w:p>
    <w:p w:rsidR="00FF573C" w:rsidRDefault="0017210F">
      <w:pPr>
        <w:pStyle w:val="Paragraphe1convention"/>
        <w:ind w:left="0" w:right="0" w:firstLine="0"/>
      </w:pPr>
      <w:r>
        <w:t>L'Office comptable ne peut utiliser dans ses travaux et analyses propres les données produites spécifiquement au titre de la présente convention sans autorisation préalable de l'Administration.</w:t>
      </w:r>
    </w:p>
    <w:p w:rsidR="00FF573C" w:rsidRDefault="0017210F">
      <w:pPr>
        <w:pStyle w:val="Titre1convention"/>
        <w:spacing w:before="340" w:after="0"/>
        <w:ind w:left="0" w:right="0" w:firstLine="0"/>
      </w:pPr>
      <w:r>
        <w:tab/>
        <w:t>Article 6 – Modalités de paiement</w:t>
      </w:r>
    </w:p>
    <w:p w:rsidR="00FF573C" w:rsidRDefault="0017210F">
      <w:pPr>
        <w:pStyle w:val="Titre2convention"/>
        <w:spacing w:before="227" w:after="120"/>
        <w:ind w:left="0" w:right="0" w:firstLine="0"/>
      </w:pPr>
      <w:r>
        <w:t>6.1.</w:t>
      </w:r>
      <w:r>
        <w:rPr>
          <w:b/>
        </w:rPr>
        <w:t> – </w:t>
      </w:r>
      <w:r>
        <w:t>Rémunération totale</w:t>
      </w:r>
    </w:p>
    <w:p w:rsidR="00FF573C" w:rsidRDefault="0017210F">
      <w:pPr>
        <w:pStyle w:val="Paragraphe1convention"/>
        <w:ind w:left="0" w:right="0" w:firstLine="0"/>
      </w:pPr>
      <w:r>
        <w:t>La rémunération totale versée à l'Office comptable pour l'exécution de la présente convention est calculée sur la base des tarifs unitaires figurant à l’annexe 3.</w:t>
      </w:r>
    </w:p>
    <w:p w:rsidR="00FF573C" w:rsidRDefault="0017210F">
      <w:pPr>
        <w:pStyle w:val="Paragraphe1convention"/>
        <w:ind w:left="0" w:right="0" w:firstLine="0"/>
      </w:pPr>
      <w:r>
        <w:t>Cette rémunération comprend l'ensemble des frais d'exécution relatifs à la présente convention.</w:t>
      </w:r>
    </w:p>
    <w:p w:rsidR="00FF573C" w:rsidRDefault="0017210F">
      <w:pPr>
        <w:pStyle w:val="Titre2convention"/>
        <w:spacing w:before="227" w:after="120"/>
        <w:ind w:left="0" w:right="0" w:firstLine="0"/>
      </w:pPr>
      <w:r>
        <w:t>6.2.</w:t>
      </w:r>
      <w:r>
        <w:rPr>
          <w:b/>
        </w:rPr>
        <w:t> – </w:t>
      </w:r>
      <w:r>
        <w:t>Versement des prestations - Mandatement</w:t>
      </w:r>
    </w:p>
    <w:p w:rsidR="00FF573C" w:rsidRDefault="0017210F">
      <w:pPr>
        <w:pStyle w:val="Paragraphe1convention"/>
        <w:spacing w:before="57" w:after="57"/>
        <w:ind w:left="0" w:right="0" w:firstLine="0"/>
      </w:pPr>
      <w:r>
        <w:t xml:space="preserve">Le paiement dû au titre de la convention s'effectue en plusieurs versements. Les versements sont imputés sur les crédits du programme 0215 </w:t>
      </w:r>
      <w:r>
        <w:rPr>
          <w:i/>
          <w:iCs/>
        </w:rPr>
        <w:t>Conduite et pilotage des politiques de l'agriculture</w:t>
      </w:r>
      <w:r>
        <w:t xml:space="preserve">, action 02 </w:t>
      </w:r>
      <w:r>
        <w:rPr>
          <w:i/>
          <w:iCs/>
        </w:rPr>
        <w:t>Évaluation de l'impact des politiques publiques et information économique</w:t>
      </w:r>
      <w:r>
        <w:t xml:space="preserve">, sous-action 01 </w:t>
      </w:r>
      <w:r>
        <w:rPr>
          <w:i/>
          <w:iCs/>
        </w:rPr>
        <w:t>Enquêtes statistiques et réseau d'information comptable agricole</w:t>
      </w:r>
      <w:r>
        <w:t xml:space="preserve"> (domaine fonctionnel 0215-02-01) du budget du ministère en charge de l’agriculture. </w:t>
      </w:r>
    </w:p>
    <w:p w:rsidR="000F07A4" w:rsidRDefault="000F07A4">
      <w:pPr>
        <w:pStyle w:val="Paragraphe1convention"/>
        <w:spacing w:before="57" w:after="57"/>
        <w:ind w:left="0" w:right="0" w:firstLine="0"/>
      </w:pPr>
    </w:p>
    <w:p w:rsidR="00FF573C" w:rsidRDefault="0017210F">
      <w:pPr>
        <w:pStyle w:val="Paragraphe1convention"/>
        <w:spacing w:before="57" w:after="57"/>
        <w:ind w:left="0" w:right="0" w:firstLine="0"/>
      </w:pPr>
      <w:r>
        <w:t xml:space="preserve">L'échéancier des paiements est le suivant : </w:t>
      </w:r>
    </w:p>
    <w:p w:rsidR="00FF573C" w:rsidRDefault="0017210F">
      <w:pPr>
        <w:pStyle w:val="Paragraphe2covention"/>
        <w:numPr>
          <w:ilvl w:val="1"/>
          <w:numId w:val="6"/>
        </w:numPr>
        <w:tabs>
          <w:tab w:val="left" w:pos="33"/>
          <w:tab w:val="left" w:pos="396"/>
        </w:tabs>
        <w:spacing w:before="57" w:after="57"/>
        <w:ind w:left="0" w:right="0" w:firstLine="33"/>
      </w:pPr>
      <w:r>
        <w:t>Une avance d’un montant équivalent à 20 % du montant total de la convention est versée après la signature de la convention.</w:t>
      </w:r>
    </w:p>
    <w:p w:rsidR="00FF573C" w:rsidRDefault="0017210F">
      <w:pPr>
        <w:pStyle w:val="Paragraphe2covention"/>
        <w:numPr>
          <w:ilvl w:val="1"/>
          <w:numId w:val="6"/>
        </w:numPr>
        <w:tabs>
          <w:tab w:val="left" w:pos="33"/>
          <w:tab w:val="left" w:pos="396"/>
        </w:tabs>
        <w:spacing w:before="57" w:after="57"/>
        <w:ind w:left="0" w:right="0" w:firstLine="33"/>
      </w:pPr>
      <w:r>
        <w:t>Le remboursement de l'avance s'imputera sur le solde ou sur le dernier acompte en fonction de l'état d'avancement des prestations.</w:t>
      </w:r>
    </w:p>
    <w:p w:rsidR="00FF573C" w:rsidRDefault="0017210F">
      <w:pPr>
        <w:pStyle w:val="Paragraphe2covention"/>
        <w:numPr>
          <w:ilvl w:val="1"/>
          <w:numId w:val="6"/>
        </w:numPr>
        <w:tabs>
          <w:tab w:val="left" w:pos="363"/>
        </w:tabs>
        <w:ind w:left="0" w:right="0" w:firstLine="0"/>
      </w:pPr>
      <w:r>
        <w:t xml:space="preserve">Un ou plusieurs acomptes sont versés sur sollicitation de l’Administration. Une note d’étape d’exécution de la prestation produite par l’Office comptable à partir du modèle présenté en annexe 4 et acceptée par l’Administration, accompagne </w:t>
      </w:r>
      <w:r w:rsidR="00BC1BD9">
        <w:t xml:space="preserve">obligatoirement </w:t>
      </w:r>
      <w:r>
        <w:t>les demandes de versements de ces acomptes.</w:t>
      </w:r>
    </w:p>
    <w:p w:rsidR="00FF573C" w:rsidRDefault="0017210F">
      <w:pPr>
        <w:pStyle w:val="Paragraphe2covention"/>
        <w:numPr>
          <w:ilvl w:val="1"/>
          <w:numId w:val="6"/>
        </w:numPr>
        <w:tabs>
          <w:tab w:val="left" w:pos="363"/>
        </w:tabs>
        <w:ind w:left="0" w:right="0" w:firstLine="0"/>
      </w:pPr>
      <w:r>
        <w:t>Le solde du montant total de la convention est versé à l’issue de la prestation, sur présentation par l’Office comptable d’une facture faisant apparaître (i) le montant finalement dû après réfaction des retenues et des pénalités éventuelles telles que définies à l’article 6.3 de la présente convention</w:t>
      </w:r>
      <w:r w:rsidR="00BC1BD9">
        <w:t xml:space="preserve"> qui lui auront été notifiées par l’Administration</w:t>
      </w:r>
      <w:r>
        <w:t>, (ii) le ou les versements déjà réalisés et (iii) le solde restant à payer, après constatation par l’Administration du service fait.</w:t>
      </w:r>
    </w:p>
    <w:p w:rsidR="00FF573C" w:rsidRDefault="0017210F">
      <w:pPr>
        <w:pStyle w:val="Titre2convention"/>
        <w:spacing w:before="227" w:after="120"/>
        <w:ind w:left="0" w:right="0" w:firstLine="0"/>
      </w:pPr>
      <w:r>
        <w:t>6.3.</w:t>
      </w:r>
      <w:r>
        <w:rPr>
          <w:b/>
        </w:rPr>
        <w:t> – </w:t>
      </w:r>
      <w:r>
        <w:t>Pénalités et retenues</w:t>
      </w:r>
    </w:p>
    <w:p w:rsidR="00FF573C" w:rsidRDefault="0017210F">
      <w:pPr>
        <w:pStyle w:val="Paragraphe1convention"/>
        <w:spacing w:before="62" w:after="62"/>
        <w:ind w:left="0" w:right="0" w:firstLine="0"/>
      </w:pPr>
      <w:r>
        <w:t>Tout retard dans l’exécution de la prestation, au sens des délais fixés par le calendrier défini en annexe 2, entraîne les pénalités de retard définies à l’annexe 3.</w:t>
      </w:r>
    </w:p>
    <w:p w:rsidR="00FF573C" w:rsidRDefault="0017210F">
      <w:pPr>
        <w:pStyle w:val="Paragraphe1convention"/>
        <w:spacing w:before="62" w:after="62"/>
        <w:ind w:left="0" w:right="0" w:firstLine="0"/>
      </w:pPr>
      <w:r>
        <w:t>L’Administration peut retenir, au moment du versement du solde, la valeur des fiches finalement manquantes, incomplètes ou jugées inexploitables. Cette valeur est calculée à partir des tarifs unitaires fixés à l’annexe 3.</w:t>
      </w:r>
    </w:p>
    <w:p w:rsidR="00FF573C" w:rsidRDefault="0017210F">
      <w:pPr>
        <w:pStyle w:val="Paragraphe1convention"/>
        <w:spacing w:before="62" w:after="62"/>
        <w:ind w:left="0" w:right="0" w:firstLine="0"/>
      </w:pPr>
      <w:r>
        <w:t>Un montant de retenues et pénalités supérieur au solde théorique dû par l’Administration entraîne remboursement du trop-perçu.</w:t>
      </w:r>
    </w:p>
    <w:p w:rsidR="00FF573C" w:rsidRDefault="0017210F">
      <w:pPr>
        <w:pStyle w:val="Titre2convention"/>
        <w:spacing w:before="227" w:after="120"/>
        <w:ind w:left="0" w:right="0" w:firstLine="0"/>
      </w:pPr>
      <w:r>
        <w:t>6.4.</w:t>
      </w:r>
      <w:r>
        <w:rPr>
          <w:b/>
        </w:rPr>
        <w:t> – </w:t>
      </w:r>
      <w:r>
        <w:t>Constatation et vérification des prestations</w:t>
      </w:r>
    </w:p>
    <w:p w:rsidR="00FF573C" w:rsidRDefault="0017210F">
      <w:pPr>
        <w:pStyle w:val="Paragraphe1convention"/>
        <w:spacing w:before="62" w:after="62"/>
        <w:ind w:left="0" w:right="0" w:firstLine="0"/>
      </w:pPr>
      <w:r>
        <w:t>La constatation de la conformité de la prestation et du service fait, ouvrant droit au paiement du solde, est de la responsabilité de l’Administration, sur la base des vérifications opérées sur les fiches d'exploitation transmises par l'Office comptable et présentes sur les serveurs informatiques de l’Administration.</w:t>
      </w:r>
    </w:p>
    <w:p w:rsidR="00FF573C" w:rsidRDefault="0017210F">
      <w:pPr>
        <w:pStyle w:val="Paragraphe1convention"/>
        <w:spacing w:before="62" w:after="62"/>
        <w:ind w:left="0" w:right="0" w:firstLine="0"/>
      </w:pPr>
      <w:r>
        <w:t>La vérification ultime des fiches peut être effectuée sur pièces au siège de l'Office comptable par l’Administration, si elle le juge nécessaire. Toute facilité sera donnée par l'Office comptable pour l'exécution de cette vérification.</w:t>
      </w:r>
    </w:p>
    <w:p w:rsidR="00FF573C" w:rsidRDefault="0017210F">
      <w:pPr>
        <w:pStyle w:val="Paragraphe1convention"/>
        <w:spacing w:before="62" w:after="62"/>
        <w:ind w:left="0" w:right="0" w:firstLine="0"/>
      </w:pPr>
      <w:r>
        <w:t>L'administration informe l'Office comptable de l'état de ses constatations et vérifications dans un délai maximum de trente jours calendaires à compter de la date de demande de versement du solde.</w:t>
      </w:r>
    </w:p>
    <w:p w:rsidR="00FF573C" w:rsidRDefault="0017210F">
      <w:pPr>
        <w:pStyle w:val="Titre2convention"/>
        <w:spacing w:before="227" w:after="120"/>
        <w:ind w:left="0" w:right="0" w:firstLine="0"/>
      </w:pPr>
      <w:r>
        <w:t>6.5.</w:t>
      </w:r>
      <w:r>
        <w:rPr>
          <w:b/>
        </w:rPr>
        <w:t> – </w:t>
      </w:r>
      <w:r>
        <w:t>Montant maximum de la convention</w:t>
      </w:r>
    </w:p>
    <w:p w:rsidR="00FF573C" w:rsidRDefault="0017210F">
      <w:pPr>
        <w:pStyle w:val="Paragraphe1convention"/>
        <w:ind w:left="0" w:right="0" w:firstLine="0"/>
      </w:pPr>
      <w:r>
        <w:t>Le montant total de la présente convention est fixé, sous réserve d’obtention de l’inscription des crédits au budget de l’État, à :</w:t>
      </w:r>
    </w:p>
    <w:tbl>
      <w:tblPr>
        <w:tblW w:w="9946" w:type="dxa"/>
        <w:tblCellMar>
          <w:left w:w="70" w:type="dxa"/>
          <w:right w:w="70" w:type="dxa"/>
        </w:tblCellMar>
        <w:tblLook w:val="0000" w:firstRow="0" w:lastRow="0" w:firstColumn="0" w:lastColumn="0" w:noHBand="0" w:noVBand="0"/>
      </w:tblPr>
      <w:tblGrid>
        <w:gridCol w:w="2763"/>
        <w:gridCol w:w="3592"/>
        <w:gridCol w:w="3591"/>
      </w:tblGrid>
      <w:tr w:rsidR="00FF573C">
        <w:tc>
          <w:tcPr>
            <w:tcW w:w="2763" w:type="dxa"/>
            <w:shd w:val="clear" w:color="auto" w:fill="auto"/>
          </w:tcPr>
          <w:p w:rsidR="00FF573C" w:rsidRDefault="00FF573C">
            <w:pPr>
              <w:snapToGrid w:val="0"/>
            </w:pPr>
          </w:p>
        </w:tc>
        <w:tc>
          <w:tcPr>
            <w:tcW w:w="3592" w:type="dxa"/>
            <w:shd w:val="clear" w:color="auto" w:fill="auto"/>
          </w:tcPr>
          <w:p w:rsidR="00FF573C" w:rsidRDefault="0017210F">
            <w:pPr>
              <w:snapToGrid w:val="0"/>
            </w:pPr>
            <w:r>
              <w:rPr>
                <w:color w:val="00AE00"/>
              </w:rPr>
              <w:t>XXXX</w:t>
            </w:r>
            <w:r>
              <w:t xml:space="preserve"> HT </w:t>
            </w:r>
          </w:p>
        </w:tc>
        <w:tc>
          <w:tcPr>
            <w:tcW w:w="3591" w:type="dxa"/>
            <w:shd w:val="clear" w:color="auto" w:fill="auto"/>
          </w:tcPr>
          <w:p w:rsidR="00FF573C" w:rsidRDefault="0017210F">
            <w:pPr>
              <w:snapToGrid w:val="0"/>
            </w:pPr>
            <w:r>
              <w:t>soit YYYY  TTC</w:t>
            </w:r>
          </w:p>
        </w:tc>
      </w:tr>
    </w:tbl>
    <w:p w:rsidR="00FF573C" w:rsidRDefault="0017210F">
      <w:pPr>
        <w:pStyle w:val="Titre2convention"/>
        <w:ind w:left="0" w:right="0" w:firstLine="0"/>
      </w:pPr>
      <w:r>
        <w:t>6.6.</w:t>
      </w:r>
      <w:r>
        <w:rPr>
          <w:b/>
        </w:rPr>
        <w:t> – </w:t>
      </w:r>
      <w:r>
        <w:t>Comptable assignataire</w:t>
      </w:r>
    </w:p>
    <w:p w:rsidR="00FF573C" w:rsidRDefault="0017210F">
      <w:pPr>
        <w:pStyle w:val="Paragraphe1convention"/>
        <w:ind w:left="0" w:right="0" w:firstLine="0"/>
      </w:pPr>
      <w:r>
        <w:t>Le ministère en charge de l’agriculture se libère des sommes dues en exécution de la présente convention par virement effectué au crédit du compte :</w:t>
      </w:r>
    </w:p>
    <w:p w:rsidR="00FF573C" w:rsidRDefault="0017210F">
      <w:pPr>
        <w:pStyle w:val="Paragraphelisteconvention"/>
        <w:ind w:left="0" w:right="0" w:firstLine="567"/>
      </w:pPr>
      <w:r>
        <w:t xml:space="preserve">Code IBAN : </w:t>
      </w:r>
      <w:proofErr w:type="spellStart"/>
      <w:r>
        <w:rPr>
          <w:b/>
          <w:bCs/>
          <w:color w:val="00AE00"/>
        </w:rPr>
        <w:t>FRkk</w:t>
      </w:r>
      <w:proofErr w:type="spellEnd"/>
      <w:r>
        <w:rPr>
          <w:b/>
          <w:bCs/>
          <w:color w:val="00AE00"/>
        </w:rPr>
        <w:t xml:space="preserve"> BBBB BGGG GGCC CCCC </w:t>
      </w:r>
      <w:proofErr w:type="spellStart"/>
      <w:r>
        <w:rPr>
          <w:b/>
          <w:bCs/>
          <w:color w:val="00AE00"/>
        </w:rPr>
        <w:t>CCCC</w:t>
      </w:r>
      <w:proofErr w:type="spellEnd"/>
      <w:r>
        <w:rPr>
          <w:b/>
          <w:bCs/>
          <w:color w:val="00AE00"/>
        </w:rPr>
        <w:t xml:space="preserve"> CKK</w:t>
      </w:r>
      <w:r>
        <w:rPr>
          <w:b/>
          <w:bCs/>
          <w:color w:val="00AE00"/>
        </w:rPr>
        <w:tab/>
      </w:r>
      <w:r>
        <w:t>Code BIC :</w:t>
      </w:r>
      <w:r>
        <w:rPr>
          <w:b/>
          <w:bCs/>
          <w:color w:val="00AE00"/>
        </w:rPr>
        <w:t xml:space="preserve"> </w:t>
      </w:r>
      <w:r>
        <w:rPr>
          <w:b/>
          <w:bCs/>
        </w:rPr>
        <w:t xml:space="preserve"> </w:t>
      </w:r>
      <w:r>
        <w:rPr>
          <w:b/>
          <w:bCs/>
          <w:color w:val="00AE00"/>
        </w:rPr>
        <w:t xml:space="preserve">LLLL LL XX XXX </w:t>
      </w:r>
    </w:p>
    <w:p w:rsidR="00FF573C" w:rsidRDefault="0017210F">
      <w:pPr>
        <w:pStyle w:val="Paragraphelisteconvention"/>
        <w:ind w:left="0" w:right="0" w:firstLine="567"/>
      </w:pPr>
      <w:proofErr w:type="gramStart"/>
      <w:r>
        <w:t>ouvert</w:t>
      </w:r>
      <w:proofErr w:type="gramEnd"/>
      <w:r>
        <w:t xml:space="preserve"> à </w:t>
      </w:r>
      <w:r>
        <w:rPr>
          <w:b/>
          <w:bCs/>
          <w:color w:val="00AE00"/>
        </w:rPr>
        <w:t>Banque BBB</w:t>
      </w:r>
    </w:p>
    <w:p w:rsidR="000F07A4" w:rsidRDefault="0017210F" w:rsidP="000F07A4">
      <w:pPr>
        <w:pStyle w:val="Paragraphe1convention"/>
        <w:ind w:left="0" w:right="0" w:firstLine="0"/>
      </w:pPr>
      <w:r>
        <w:t xml:space="preserve">Le comptable assignataire chargé du paiement est le </w:t>
      </w:r>
      <w:r>
        <w:rPr>
          <w:color w:val="00AE00"/>
        </w:rPr>
        <w:t>Directeur régional des finances publiques de la région RRR (Trésorier payeur général de [département siège de la DRAAF ou DAF])</w:t>
      </w:r>
      <w:r>
        <w:t>.</w:t>
      </w:r>
      <w:r w:rsidR="000F07A4" w:rsidRPr="000F07A4">
        <w:t xml:space="preserve"> </w:t>
      </w:r>
    </w:p>
    <w:p w:rsidR="00FF573C" w:rsidRDefault="000F07A4" w:rsidP="000F07A4">
      <w:pPr>
        <w:pStyle w:val="Titre1convention"/>
        <w:spacing w:before="340" w:after="0"/>
        <w:ind w:left="0" w:right="0" w:firstLine="0"/>
      </w:pPr>
      <w:r>
        <w:tab/>
      </w:r>
      <w:r w:rsidR="0017210F">
        <w:t>Article 7 – Dispositions administratives</w:t>
      </w:r>
    </w:p>
    <w:p w:rsidR="00FF573C" w:rsidRDefault="0017210F">
      <w:pPr>
        <w:pStyle w:val="Paragraphe1convention"/>
        <w:ind w:left="0" w:right="0" w:firstLine="0"/>
      </w:pPr>
      <w:r>
        <w:t>Toute correspondance concernant l'exécution de la présente convention est envoyée par l'Office comptable à l'adresse suivante :</w:t>
      </w:r>
    </w:p>
    <w:p w:rsidR="00FF573C" w:rsidRDefault="0017210F">
      <w:pPr>
        <w:pStyle w:val="Paragraphelisteconvention"/>
        <w:ind w:left="0" w:right="0" w:firstLine="567"/>
      </w:pPr>
      <w:r>
        <w:t xml:space="preserve">DRAAF (DAF) de la région </w:t>
      </w:r>
      <w:r>
        <w:rPr>
          <w:color w:val="00AE00"/>
        </w:rPr>
        <w:t>RRR</w:t>
      </w:r>
    </w:p>
    <w:p w:rsidR="00FF573C" w:rsidRDefault="0017210F">
      <w:pPr>
        <w:pStyle w:val="Paragraphelisteconvention"/>
        <w:ind w:left="0" w:right="0" w:firstLine="567"/>
      </w:pPr>
      <w:r>
        <w:rPr>
          <w:color w:val="000000"/>
        </w:rPr>
        <w:t>Service régional de l’information statistique, économique (et territoriale)</w:t>
      </w:r>
    </w:p>
    <w:p w:rsidR="00FF573C" w:rsidRDefault="0017210F">
      <w:pPr>
        <w:pStyle w:val="Paragraphelisteconvention"/>
        <w:ind w:left="0" w:right="0" w:firstLine="567"/>
        <w:rPr>
          <w:color w:val="00AE00"/>
        </w:rPr>
      </w:pPr>
      <w:proofErr w:type="gramStart"/>
      <w:r>
        <w:rPr>
          <w:color w:val="00AE00"/>
        </w:rPr>
        <w:t>numéro</w:t>
      </w:r>
      <w:proofErr w:type="gramEnd"/>
      <w:r>
        <w:rPr>
          <w:color w:val="00AE00"/>
        </w:rPr>
        <w:t>, rue</w:t>
      </w:r>
    </w:p>
    <w:p w:rsidR="00FF573C" w:rsidRDefault="0017210F">
      <w:pPr>
        <w:pStyle w:val="Paragraphelisteconvention"/>
        <w:ind w:left="0" w:right="0" w:firstLine="567"/>
        <w:rPr>
          <w:color w:val="00AE00"/>
        </w:rPr>
      </w:pPr>
      <w:r>
        <w:rPr>
          <w:color w:val="00AE00"/>
        </w:rPr>
        <w:t>CP VILLE</w:t>
      </w:r>
    </w:p>
    <w:p w:rsidR="00FF573C" w:rsidRDefault="0017210F">
      <w:pPr>
        <w:pStyle w:val="Titre1convention"/>
        <w:spacing w:before="340" w:after="0"/>
        <w:ind w:left="0" w:right="0" w:firstLine="0"/>
      </w:pPr>
      <w:r>
        <w:tab/>
        <w:t>Article 8 – Dates de prise d'effet de la convention</w:t>
      </w:r>
    </w:p>
    <w:p w:rsidR="00FF573C" w:rsidRDefault="0017210F">
      <w:pPr>
        <w:pStyle w:val="Paragraphe1convention"/>
        <w:ind w:left="0" w:right="0" w:firstLine="0"/>
      </w:pPr>
      <w:r>
        <w:t>La présente convention, revêtue des signatures des parties prenantes en page 6 et des initiales du représentant de l'office comptable sur chacune des pages (annexes comprises), prend effet à compter de la date de sa notification au titulaire.</w:t>
      </w:r>
    </w:p>
    <w:p w:rsidR="00FF573C" w:rsidRDefault="0017210F">
      <w:pPr>
        <w:pStyle w:val="Titre1convention"/>
        <w:spacing w:before="340" w:after="0"/>
        <w:ind w:left="0" w:right="0" w:firstLine="0"/>
      </w:pPr>
      <w:r>
        <w:tab/>
        <w:t>Article 9 – Conditions de dénonciation</w:t>
      </w:r>
    </w:p>
    <w:p w:rsidR="00FF573C" w:rsidRDefault="0017210F">
      <w:pPr>
        <w:pStyle w:val="Paragraphe1convention"/>
        <w:ind w:left="0" w:right="0" w:firstLine="0"/>
      </w:pPr>
      <w:r>
        <w:t>9.1.</w:t>
      </w:r>
      <w:r>
        <w:rPr>
          <w:b/>
        </w:rPr>
        <w:t> – </w:t>
      </w:r>
      <w:r>
        <w:t>En cas de force majeure, si l'Office comptable se trouvait empêché d'exécuter la mission qui lui est confiée, la convention serait résiliée de plein droit quinze jours après l'envoi à cet effet à l’Administration d'une lettre recommandée avec accusé de réception. Cette situation déclenche la réalisation, par l’Administration, d’un état du niveau d’exécution de la prestation, d’une évaluation des sommes dues ou trop-perçues et de l’ajustement financier à prévoir en conséquence.</w:t>
      </w:r>
    </w:p>
    <w:p w:rsidR="00FF573C" w:rsidRDefault="0017210F">
      <w:pPr>
        <w:pStyle w:val="Paragraphe1convention"/>
        <w:ind w:left="0" w:right="0" w:firstLine="0"/>
      </w:pPr>
      <w:r>
        <w:t>9.2.</w:t>
      </w:r>
      <w:r>
        <w:rPr>
          <w:b/>
        </w:rPr>
        <w:t> – </w:t>
      </w:r>
      <w:r>
        <w:t xml:space="preserve">La convention serait également résiliée de plein droit sur décision du chef du SSP notifiée par lettre de l’Administration et quinze jours après sa date de réception par l'Office comptable, au cas où les contrôles prévus à l'article 3.7 feraient apparaître que l'Office comptable ne remplit pas ses obligations et n'est pas en mesure de fournir la </w:t>
      </w:r>
      <w:r>
        <w:rPr>
          <w:iCs/>
        </w:rPr>
        <w:t>fiche d'exploitation</w:t>
      </w:r>
      <w:r>
        <w:t xml:space="preserve"> dans la forme prévue à l'article 1.2. Cette situation déclenche la réalisation, par l’Administration, d’un état du niveau d’exécution de la prestation, d’une évaluation des sommes trop-perçues et leur remboursement par l’Office comptable. </w:t>
      </w:r>
    </w:p>
    <w:p w:rsidR="00FF573C" w:rsidRDefault="0017210F">
      <w:pPr>
        <w:pStyle w:val="Titre1convention"/>
        <w:spacing w:before="340" w:after="0"/>
        <w:ind w:left="0" w:right="0" w:firstLine="0"/>
      </w:pPr>
      <w:r>
        <w:tab/>
        <w:t>Article 10 – Règlement des différends</w:t>
      </w:r>
    </w:p>
    <w:p w:rsidR="00FF573C" w:rsidRDefault="0017210F">
      <w:pPr>
        <w:pStyle w:val="Paragraphe1convention"/>
        <w:ind w:left="0" w:right="0" w:firstLine="0"/>
      </w:pPr>
      <w:r>
        <w:t>En cas de litige découlant de l'exécution de la présente convention, les parties contractantes s'engagent à chercher en priorité un règlement à l'amiable.</w:t>
      </w:r>
    </w:p>
    <w:p w:rsidR="00FF573C" w:rsidRDefault="0017210F">
      <w:pPr>
        <w:pStyle w:val="Titre1convention"/>
        <w:spacing w:before="340" w:after="0"/>
        <w:ind w:left="0" w:right="0" w:firstLine="0"/>
      </w:pPr>
      <w:r>
        <w:tab/>
        <w:t>Article 11 – Pièces constitutives</w:t>
      </w:r>
    </w:p>
    <w:p w:rsidR="00FF573C" w:rsidRDefault="0017210F">
      <w:pPr>
        <w:pStyle w:val="Paragraphe1convention"/>
        <w:ind w:left="0" w:right="0" w:firstLine="0"/>
      </w:pPr>
      <w:r>
        <w:t>La convention est constituée par :</w:t>
      </w:r>
    </w:p>
    <w:p w:rsidR="00FF573C" w:rsidRDefault="0017210F">
      <w:pPr>
        <w:pStyle w:val="Paragraphe1convention"/>
        <w:ind w:left="0" w:right="0" w:firstLine="0"/>
      </w:pPr>
      <w:r>
        <w:t>– le présent acte ;</w:t>
      </w:r>
    </w:p>
    <w:p w:rsidR="00FF573C" w:rsidRDefault="0017210F">
      <w:pPr>
        <w:pStyle w:val="Paragraphe1convention"/>
        <w:ind w:left="0" w:right="0" w:firstLine="0"/>
      </w:pPr>
      <w:r>
        <w:t>– les annexes 1, 2, 3, 4, 5 et 6.</w:t>
      </w:r>
    </w:p>
    <w:p w:rsidR="00FF573C" w:rsidRDefault="0017210F">
      <w:pPr>
        <w:pStyle w:val="Paragraphe1convention"/>
        <w:ind w:left="0" w:right="0" w:firstLine="0"/>
      </w:pPr>
      <w:r>
        <w:tab/>
      </w:r>
      <w:r>
        <w:tab/>
      </w:r>
      <w:r>
        <w:tab/>
      </w:r>
      <w:r>
        <w:tab/>
      </w:r>
      <w:r>
        <w:tab/>
      </w:r>
      <w:r>
        <w:tab/>
      </w:r>
      <w:r>
        <w:tab/>
      </w:r>
      <w:r>
        <w:tab/>
        <w:t xml:space="preserve">Fait à </w:t>
      </w:r>
      <w:r>
        <w:rPr>
          <w:color w:val="00AE00"/>
        </w:rPr>
        <w:t>VILLE</w:t>
      </w:r>
      <w:r>
        <w:rPr>
          <w:color w:val="000000"/>
        </w:rPr>
        <w:t xml:space="preserve">, le </w:t>
      </w:r>
      <w:r>
        <w:rPr>
          <w:color w:val="00AE00"/>
        </w:rPr>
        <w:t>date.</w:t>
      </w:r>
    </w:p>
    <w:p w:rsidR="00FF573C" w:rsidRDefault="0017210F">
      <w:pPr>
        <w:pStyle w:val="Paragraphe1convention"/>
        <w:ind w:left="0" w:right="0" w:firstLine="0"/>
      </w:pPr>
      <w:r>
        <w:tab/>
        <w:t>Pour signature des parties contractantes :</w:t>
      </w:r>
    </w:p>
    <w:tbl>
      <w:tblPr>
        <w:tblW w:w="9629" w:type="dxa"/>
        <w:tblInd w:w="61" w:type="dxa"/>
        <w:tblCellMar>
          <w:left w:w="70" w:type="dxa"/>
          <w:right w:w="70" w:type="dxa"/>
        </w:tblCellMar>
        <w:tblLook w:val="0000" w:firstRow="0" w:lastRow="0" w:firstColumn="0" w:lastColumn="0" w:noHBand="0" w:noVBand="0"/>
      </w:tblPr>
      <w:tblGrid>
        <w:gridCol w:w="4905"/>
        <w:gridCol w:w="4724"/>
      </w:tblGrid>
      <w:tr w:rsidR="00FF573C">
        <w:tc>
          <w:tcPr>
            <w:tcW w:w="4904" w:type="dxa"/>
            <w:shd w:val="clear" w:color="auto" w:fill="auto"/>
          </w:tcPr>
          <w:p w:rsidR="00FF573C" w:rsidRDefault="0017210F">
            <w:pPr>
              <w:pStyle w:val="Paragraphe1convention"/>
              <w:snapToGrid w:val="0"/>
              <w:ind w:left="0" w:firstLine="0"/>
              <w:jc w:val="center"/>
            </w:pPr>
            <w:r>
              <w:t>Pour l'Office comptable</w:t>
            </w:r>
          </w:p>
        </w:tc>
        <w:tc>
          <w:tcPr>
            <w:tcW w:w="4724" w:type="dxa"/>
            <w:shd w:val="clear" w:color="auto" w:fill="auto"/>
          </w:tcPr>
          <w:p w:rsidR="00FF573C" w:rsidRDefault="0017210F">
            <w:pPr>
              <w:pStyle w:val="Paragraphe1convention"/>
              <w:snapToGrid w:val="0"/>
              <w:spacing w:before="0" w:after="62"/>
              <w:ind w:right="284" w:firstLine="1"/>
              <w:jc w:val="center"/>
            </w:pPr>
            <w:r>
              <w:t>Pour le ministre de l’agriculture et de l</w:t>
            </w:r>
            <w:r w:rsidR="00137A52">
              <w:t xml:space="preserve">a souveraineté </w:t>
            </w:r>
            <w:r>
              <w:t>alimenta</w:t>
            </w:r>
            <w:r w:rsidR="00137A52">
              <w:t>ire</w:t>
            </w:r>
            <w:r>
              <w:t>,</w:t>
            </w:r>
          </w:p>
          <w:p w:rsidR="00FF573C" w:rsidRDefault="0017210F">
            <w:pPr>
              <w:pStyle w:val="Paragraphe1convention"/>
              <w:ind w:left="0" w:right="284" w:firstLine="0"/>
              <w:jc w:val="center"/>
            </w:pPr>
            <w:r>
              <w:t>Le directeur régional de l’alimentation, de l’agriculture et de la forêt (directeur de l’agriculture et de la forêt)</w:t>
            </w:r>
          </w:p>
        </w:tc>
      </w:tr>
      <w:tr w:rsidR="00FF573C">
        <w:trPr>
          <w:trHeight w:val="666"/>
        </w:trPr>
        <w:tc>
          <w:tcPr>
            <w:tcW w:w="4904" w:type="dxa"/>
            <w:shd w:val="clear" w:color="auto" w:fill="auto"/>
          </w:tcPr>
          <w:p w:rsidR="00FF573C" w:rsidRDefault="00FF573C">
            <w:pPr>
              <w:pStyle w:val="Paragraphe1convention"/>
              <w:snapToGrid w:val="0"/>
              <w:ind w:left="0" w:firstLine="0"/>
            </w:pPr>
          </w:p>
        </w:tc>
        <w:tc>
          <w:tcPr>
            <w:tcW w:w="4724" w:type="dxa"/>
            <w:shd w:val="clear" w:color="auto" w:fill="auto"/>
          </w:tcPr>
          <w:p w:rsidR="00FF573C" w:rsidRDefault="00FF573C">
            <w:pPr>
              <w:pStyle w:val="Paragraphe1convention"/>
              <w:snapToGrid w:val="0"/>
              <w:ind w:left="0" w:firstLine="0"/>
            </w:pPr>
          </w:p>
        </w:tc>
      </w:tr>
    </w:tbl>
    <w:p w:rsidR="00FF573C" w:rsidRDefault="0017210F">
      <w:pPr>
        <w:pStyle w:val="Titre2convention0"/>
      </w:pPr>
      <w:r>
        <w:br w:type="page"/>
      </w:r>
    </w:p>
    <w:p w:rsidR="00FF573C" w:rsidRDefault="0017210F">
      <w:pPr>
        <w:pStyle w:val="Titre2convention0"/>
      </w:pPr>
      <w:r>
        <w:t>Annexe 1</w:t>
      </w:r>
    </w:p>
    <w:p w:rsidR="00FF573C" w:rsidRDefault="0017210F">
      <w:pPr>
        <w:pStyle w:val="Titre4convention"/>
      </w:pPr>
      <w:r>
        <w:t>Textes de référence</w:t>
      </w:r>
    </w:p>
    <w:p w:rsidR="00FF573C" w:rsidRDefault="0017210F">
      <w:pPr>
        <w:pStyle w:val="Titre1convention"/>
      </w:pPr>
      <w:r>
        <w:t>La présente convention est passée en application des textes suivants :</w:t>
      </w:r>
    </w:p>
    <w:p w:rsidR="00FF573C" w:rsidRDefault="0017210F">
      <w:pPr>
        <w:pStyle w:val="Paragraphe1convention"/>
        <w:keepNext/>
        <w:numPr>
          <w:ilvl w:val="0"/>
          <w:numId w:val="2"/>
        </w:numPr>
        <w:spacing w:before="360" w:after="120"/>
        <w:ind w:left="340" w:firstLine="0"/>
        <w:jc w:val="left"/>
      </w:pPr>
      <w:r>
        <w:t>Arrêté interministériel du 11 décembre 1986 relatif au plan comptable général agricole.</w:t>
      </w:r>
    </w:p>
    <w:p w:rsidR="00FF573C" w:rsidRDefault="0017210F">
      <w:pPr>
        <w:pStyle w:val="Titre1convention"/>
        <w:ind w:left="340" w:firstLine="0"/>
      </w:pPr>
      <w:r>
        <w:t>Concernant le RICA :</w:t>
      </w:r>
    </w:p>
    <w:p w:rsidR="00FF573C" w:rsidRDefault="0017210F">
      <w:pPr>
        <w:pStyle w:val="Paragraphe1convention"/>
        <w:numPr>
          <w:ilvl w:val="0"/>
          <w:numId w:val="2"/>
        </w:numPr>
      </w:pPr>
      <w:r>
        <w:t>Règlement (CE) n° 1217/2009 du Conseil du 30 novembre 2009 modifié portant création d'un réseau d'information comptable agricole sur les revenus et l'économie des exploitations agricoles dans la Communauté européenne ;</w:t>
      </w:r>
    </w:p>
    <w:p w:rsidR="00FF573C" w:rsidRDefault="0017210F">
      <w:pPr>
        <w:pStyle w:val="Paragraphe1convention"/>
        <w:numPr>
          <w:ilvl w:val="0"/>
          <w:numId w:val="2"/>
        </w:numPr>
      </w:pPr>
      <w:r>
        <w:t>Règlement délégué (UE) n° 1198/2014 de la Commission du 1er août 2014 complétant le règlement (CE) n° 1217/2009 du Conseil</w:t>
      </w:r>
    </w:p>
    <w:p w:rsidR="00137A52" w:rsidRDefault="0017210F" w:rsidP="00137A52">
      <w:pPr>
        <w:pStyle w:val="Paragraphe1convention"/>
        <w:numPr>
          <w:ilvl w:val="0"/>
          <w:numId w:val="2"/>
        </w:numPr>
      </w:pPr>
      <w:r>
        <w:t>Règlement d'exécution (UE) n° 220/2015 de la Commission du 3 février 2015 établissant les modalités d'application du règlement (CE) no 1217/2009 du Conseil ;</w:t>
      </w:r>
      <w:r w:rsidR="00137A52" w:rsidRPr="00137A52">
        <w:t xml:space="preserve"> </w:t>
      </w:r>
    </w:p>
    <w:p w:rsidR="00137A52" w:rsidRDefault="00137A52" w:rsidP="00137A52">
      <w:pPr>
        <w:pStyle w:val="Paragraphe1convention"/>
        <w:numPr>
          <w:ilvl w:val="0"/>
          <w:numId w:val="2"/>
        </w:numPr>
      </w:pPr>
      <w:r>
        <w:t xml:space="preserve"> Règlement d'exécution (UE) n°2499/2022 de la Commission du 12 décembre 2022 modifiant le règlement d’exécution (UE) 2015/220 établissant les modalités d’application du règlement (CE) no 1217/2009 du Conseil portant création d’un réseau d’information comptable agricole sur les revenus et l’économie des exploitations agricoles dans l’Union européenne ;</w:t>
      </w:r>
    </w:p>
    <w:p w:rsidR="00FF573C" w:rsidRDefault="0017210F">
      <w:pPr>
        <w:pStyle w:val="Paragraphe1convention"/>
        <w:numPr>
          <w:ilvl w:val="0"/>
          <w:numId w:val="2"/>
        </w:numPr>
      </w:pPr>
      <w:r>
        <w:t>Loi n° 78-17 du 6 janvier 1978 modifiée, relative à l'informatique, aux fichiers et aux libertés ;</w:t>
      </w:r>
    </w:p>
    <w:p w:rsidR="00C67691" w:rsidRDefault="00C67691" w:rsidP="008B079B">
      <w:pPr>
        <w:pStyle w:val="Paragraphe1convention"/>
        <w:numPr>
          <w:ilvl w:val="0"/>
          <w:numId w:val="2"/>
        </w:numPr>
      </w:pPr>
      <w:r>
        <w:t>Code rural et de la pêche maritime</w:t>
      </w:r>
      <w:r w:rsidR="008B079B">
        <w:t xml:space="preserve"> - </w:t>
      </w:r>
      <w:r>
        <w:t>Articles D613-1 à D613-6</w:t>
      </w:r>
      <w:r w:rsidR="008B079B">
        <w:t xml:space="preserve"> relatif au réseau d'information comptable agricole - RICA France</w:t>
      </w:r>
    </w:p>
    <w:p w:rsidR="00FF573C" w:rsidRDefault="0017210F">
      <w:pPr>
        <w:pStyle w:val="Paragraphe1convention"/>
        <w:numPr>
          <w:ilvl w:val="0"/>
          <w:numId w:val="2"/>
        </w:numPr>
      </w:pPr>
      <w:r>
        <w:t>Arrêté du 8 juin 2010 relatif au traitement automatisé des données recueillies auprès des exploitants agricoles participant au réseau d'information comptable agricole – RICA France.</w:t>
      </w:r>
    </w:p>
    <w:p w:rsidR="00FF573C" w:rsidRDefault="00FF573C">
      <w:pPr>
        <w:pStyle w:val="Paragraphe1convention"/>
        <w:rPr>
          <w:b/>
          <w:bCs/>
        </w:rPr>
      </w:pPr>
    </w:p>
    <w:p w:rsidR="00FF573C" w:rsidRDefault="0017210F">
      <w:pPr>
        <w:pStyle w:val="Paragraphe1convention"/>
        <w:ind w:left="340" w:firstLine="0"/>
        <w:rPr>
          <w:b/>
          <w:bCs/>
        </w:rPr>
      </w:pPr>
      <w:r>
        <w:rPr>
          <w:b/>
          <w:bCs/>
        </w:rPr>
        <w:t>Concernant la protection des données :</w:t>
      </w:r>
    </w:p>
    <w:p w:rsidR="00FF573C" w:rsidRDefault="0017210F">
      <w:pPr>
        <w:pStyle w:val="Titre4convention"/>
        <w:widowControl/>
        <w:numPr>
          <w:ilvl w:val="0"/>
          <w:numId w:val="12"/>
        </w:numPr>
        <w:spacing w:before="480" w:after="60"/>
        <w:jc w:val="both"/>
        <w:rPr>
          <w:rFonts w:eastAsia="Arial"/>
          <w:b w:val="0"/>
          <w:bCs w:val="0"/>
          <w:sz w:val="20"/>
          <w:szCs w:val="20"/>
          <w:lang w:bidi="ar-SA"/>
        </w:rPr>
      </w:pPr>
      <w:r>
        <w:rPr>
          <w:rFonts w:eastAsia="Arial"/>
          <w:b w:val="0"/>
          <w:bCs w:val="0"/>
          <w:sz w:val="20"/>
          <w:szCs w:val="20"/>
          <w:lang w:bidi="ar-SA"/>
        </w:rPr>
        <w:t>Règlement (CE) n° 679/2016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w:t>
      </w:r>
    </w:p>
    <w:p w:rsidR="00FF573C" w:rsidRDefault="0017210F">
      <w:pPr>
        <w:pStyle w:val="Titre4convention"/>
        <w:widowControl/>
        <w:numPr>
          <w:ilvl w:val="0"/>
          <w:numId w:val="12"/>
        </w:numPr>
        <w:spacing w:before="480" w:after="60"/>
        <w:jc w:val="both"/>
        <w:rPr>
          <w:rFonts w:eastAsia="Arial"/>
          <w:b w:val="0"/>
          <w:bCs w:val="0"/>
          <w:sz w:val="20"/>
          <w:szCs w:val="20"/>
          <w:lang w:bidi="ar-SA"/>
        </w:rPr>
      </w:pPr>
      <w:r>
        <w:rPr>
          <w:rFonts w:eastAsia="Arial"/>
          <w:b w:val="0"/>
          <w:bCs w:val="0"/>
          <w:sz w:val="20"/>
          <w:szCs w:val="20"/>
          <w:lang w:bidi="ar-SA"/>
        </w:rPr>
        <w:t>Loi n° 2018-493 du 20 juin 2018 relative à la protection des données personnelles</w:t>
      </w:r>
    </w:p>
    <w:p w:rsidR="00FF573C" w:rsidRDefault="00FF573C">
      <w:pPr>
        <w:pStyle w:val="Paragraphe1convention"/>
        <w:rPr>
          <w:b/>
          <w:bCs/>
        </w:rPr>
      </w:pPr>
    </w:p>
    <w:p w:rsidR="00FF573C" w:rsidRDefault="0017210F">
      <w:pPr>
        <w:pStyle w:val="Paragraphe1convention"/>
        <w:ind w:left="340" w:firstLine="0"/>
        <w:rPr>
          <w:b/>
          <w:bCs/>
        </w:rPr>
      </w:pPr>
      <w:r>
        <w:rPr>
          <w:b/>
          <w:bCs/>
        </w:rPr>
        <w:t>Concernant les organisations de producteurs :</w:t>
      </w:r>
    </w:p>
    <w:p w:rsidR="00FF573C" w:rsidRDefault="0017210F">
      <w:pPr>
        <w:pStyle w:val="Titre4convention"/>
        <w:widowControl/>
        <w:numPr>
          <w:ilvl w:val="0"/>
          <w:numId w:val="12"/>
        </w:numPr>
        <w:spacing w:before="480" w:after="60"/>
        <w:jc w:val="both"/>
        <w:rPr>
          <w:rFonts w:eastAsia="Arial"/>
          <w:b w:val="0"/>
          <w:bCs w:val="0"/>
          <w:sz w:val="20"/>
          <w:szCs w:val="20"/>
          <w:lang w:bidi="ar-SA"/>
        </w:rPr>
        <w:sectPr w:rsidR="00FF573C" w:rsidSect="000F07A4">
          <w:footerReference w:type="default" r:id="rId9"/>
          <w:pgSz w:w="11906" w:h="16838"/>
          <w:pgMar w:top="1418" w:right="1134" w:bottom="1418" w:left="1134" w:header="0" w:footer="851" w:gutter="0"/>
          <w:cols w:space="720"/>
          <w:formProt w:val="0"/>
          <w:docGrid w:linePitch="360"/>
        </w:sectPr>
      </w:pPr>
      <w:r>
        <w:rPr>
          <w:rFonts w:eastAsia="Arial"/>
          <w:b w:val="0"/>
          <w:bCs w:val="0"/>
          <w:sz w:val="20"/>
          <w:szCs w:val="20"/>
          <w:lang w:bidi="ar-SA"/>
        </w:rPr>
        <w:t>Décret n° 2018-313 du 27 avril 2018 relatif aux organisations de producteurs, aux associations d’organisations de producteurs et aux groupements de producteurs</w:t>
      </w:r>
      <w:r w:rsidR="00CE49B0">
        <w:rPr>
          <w:rStyle w:val="Appelnotedebasdep"/>
          <w:rFonts w:eastAsia="Arial"/>
          <w:b w:val="0"/>
          <w:bCs w:val="0"/>
          <w:sz w:val="20"/>
          <w:szCs w:val="20"/>
          <w:lang w:bidi="ar-SA"/>
        </w:rPr>
        <w:footnoteReference w:id="2"/>
      </w:r>
    </w:p>
    <w:p w:rsidR="00FF573C" w:rsidRDefault="0017210F">
      <w:pPr>
        <w:pStyle w:val="Titre2convention0"/>
      </w:pPr>
      <w:r>
        <w:t>Annexe 2</w:t>
      </w:r>
    </w:p>
    <w:p w:rsidR="00FF573C" w:rsidRDefault="0017210F">
      <w:pPr>
        <w:pStyle w:val="Corpsdetexte"/>
        <w:spacing w:before="113" w:after="510"/>
        <w:jc w:val="center"/>
        <w:rPr>
          <w:b/>
          <w:bCs/>
          <w:sz w:val="24"/>
        </w:rPr>
      </w:pPr>
      <w:r>
        <w:rPr>
          <w:b/>
          <w:bCs/>
          <w:sz w:val="24"/>
        </w:rPr>
        <w:t>1. - Conditions d’exécution</w:t>
      </w:r>
    </w:p>
    <w:p w:rsidR="00FF573C" w:rsidRDefault="00FF573C">
      <w:pPr>
        <w:pStyle w:val="Paragraphe1convention"/>
        <w:ind w:left="0" w:right="0" w:firstLine="0"/>
      </w:pPr>
    </w:p>
    <w:p w:rsidR="00FF573C" w:rsidRDefault="0017210F">
      <w:pPr>
        <w:pStyle w:val="Titre1convention"/>
        <w:spacing w:before="340" w:after="119"/>
        <w:ind w:left="0" w:right="0" w:firstLine="0"/>
      </w:pPr>
      <w:r>
        <w:tab/>
        <w:t xml:space="preserve">1.1. – Définition des </w:t>
      </w:r>
      <w:r w:rsidR="000D3F4C">
        <w:t>groupe</w:t>
      </w:r>
      <w:r>
        <w:t>s</w:t>
      </w:r>
      <w:r w:rsidR="000D3F4C">
        <w:t xml:space="preserve"> tarifaires</w:t>
      </w:r>
    </w:p>
    <w:p w:rsidR="00FF573C" w:rsidRDefault="0017210F">
      <w:pPr>
        <w:pStyle w:val="Paragraphe1convention"/>
        <w:numPr>
          <w:ilvl w:val="0"/>
          <w:numId w:val="8"/>
        </w:numPr>
        <w:tabs>
          <w:tab w:val="left" w:pos="423"/>
        </w:tabs>
        <w:ind w:left="454" w:right="0" w:hanging="397"/>
      </w:pPr>
      <w:r>
        <w:rPr>
          <w:b/>
          <w:bCs/>
          <w:i/>
          <w:iCs/>
        </w:rPr>
        <w:t xml:space="preserve">Le </w:t>
      </w:r>
      <w:r w:rsidR="000D3F4C">
        <w:rPr>
          <w:b/>
          <w:bCs/>
          <w:i/>
          <w:iCs/>
        </w:rPr>
        <w:t>groupe</w:t>
      </w:r>
      <w:r w:rsidR="00C77457">
        <w:rPr>
          <w:b/>
          <w:bCs/>
          <w:i/>
          <w:iCs/>
        </w:rPr>
        <w:t xml:space="preserve"> </w:t>
      </w:r>
      <w:r w:rsidR="000D3F4C">
        <w:rPr>
          <w:b/>
          <w:bCs/>
          <w:i/>
          <w:iCs/>
        </w:rPr>
        <w:t>SE1</w:t>
      </w:r>
      <w:r>
        <w:rPr>
          <w:b/>
          <w:bCs/>
        </w:rPr>
        <w:t> </w:t>
      </w:r>
      <w:r>
        <w:rPr>
          <w:b/>
          <w:bCs/>
          <w:i/>
          <w:iCs/>
        </w:rPr>
        <w:t>:</w:t>
      </w:r>
      <w:r>
        <w:t xml:space="preserve"> exploitations n’ayant pas d’obligation comptable réglementaire (régime </w:t>
      </w:r>
      <w:proofErr w:type="spellStart"/>
      <w:r>
        <w:t>microBA</w:t>
      </w:r>
      <w:proofErr w:type="spellEnd"/>
      <w:r>
        <w:t>) et pour lesquelles une comptabilité est tenue spécifiquement pour le RICA</w:t>
      </w:r>
      <w:r>
        <w:rPr>
          <w:rStyle w:val="Ancredenotedebasdepage"/>
        </w:rPr>
        <w:footnoteReference w:id="3"/>
      </w:r>
      <w:r>
        <w:t xml:space="preserve">. </w:t>
      </w:r>
    </w:p>
    <w:p w:rsidR="00FF573C" w:rsidRDefault="0017210F">
      <w:pPr>
        <w:pStyle w:val="Paragraphe1convention"/>
        <w:numPr>
          <w:ilvl w:val="0"/>
          <w:numId w:val="8"/>
        </w:numPr>
        <w:tabs>
          <w:tab w:val="left" w:pos="450"/>
        </w:tabs>
        <w:ind w:left="464" w:right="0" w:hanging="423"/>
      </w:pPr>
      <w:r>
        <w:rPr>
          <w:b/>
          <w:bCs/>
          <w:i/>
          <w:iCs/>
        </w:rPr>
        <w:t xml:space="preserve">Le </w:t>
      </w:r>
      <w:r w:rsidR="000D3F4C">
        <w:rPr>
          <w:b/>
          <w:bCs/>
          <w:i/>
          <w:iCs/>
        </w:rPr>
        <w:t>groupe SE2</w:t>
      </w:r>
      <w:r w:rsidR="000D3F4C">
        <w:rPr>
          <w:b/>
          <w:bCs/>
          <w:i/>
          <w:iCs/>
          <w:color w:val="000000"/>
        </w:rPr>
        <w:t xml:space="preserve"> </w:t>
      </w:r>
      <w:r>
        <w:rPr>
          <w:b/>
          <w:bCs/>
          <w:i/>
          <w:iCs/>
          <w:color w:val="000000"/>
        </w:rPr>
        <w:t xml:space="preserve">: </w:t>
      </w:r>
      <w:r>
        <w:rPr>
          <w:color w:val="000000"/>
        </w:rPr>
        <w:t>exploitations faisant tenir une comptabilité quel que soit le régime d’imposition (</w:t>
      </w:r>
      <w:proofErr w:type="spellStart"/>
      <w:r>
        <w:rPr>
          <w:color w:val="000000"/>
        </w:rPr>
        <w:t>micro</w:t>
      </w:r>
      <w:r w:rsidR="00BC1BD9">
        <w:rPr>
          <w:color w:val="000000"/>
        </w:rPr>
        <w:t>BA</w:t>
      </w:r>
      <w:proofErr w:type="spellEnd"/>
      <w:r>
        <w:rPr>
          <w:color w:val="000000"/>
        </w:rPr>
        <w:t xml:space="preserve"> ou réel)</w:t>
      </w:r>
      <w:r>
        <w:rPr>
          <w:i/>
          <w:iCs/>
          <w:color w:val="000000"/>
        </w:rPr>
        <w:t>.</w:t>
      </w:r>
    </w:p>
    <w:p w:rsidR="00FF573C" w:rsidRDefault="0017210F">
      <w:pPr>
        <w:pStyle w:val="Paragraphe1convention"/>
        <w:tabs>
          <w:tab w:val="left" w:pos="735"/>
        </w:tabs>
        <w:ind w:left="0" w:right="0" w:firstLine="0"/>
        <w:rPr>
          <w:b/>
          <w:bCs/>
        </w:rPr>
      </w:pPr>
      <w:r>
        <w:rPr>
          <w:b/>
          <w:bCs/>
        </w:rPr>
        <w:tab/>
        <w:t>1.2. – Durée de l’exercice comptable et dates de clôture des comptes</w:t>
      </w:r>
    </w:p>
    <w:p w:rsidR="00FF573C" w:rsidRDefault="0017210F">
      <w:pPr>
        <w:pStyle w:val="Paragraphe1convention"/>
        <w:ind w:left="0" w:right="0" w:firstLine="0"/>
      </w:pPr>
      <w:r>
        <w:t xml:space="preserve">La règle fondamentale veut que l'exercice comptable </w:t>
      </w:r>
      <w:r w:rsidR="008B0FE6">
        <w:t xml:space="preserve">2023 </w:t>
      </w:r>
      <w:r>
        <w:t xml:space="preserve">soit l’année civile </w:t>
      </w:r>
      <w:r w:rsidR="008B0FE6">
        <w:t>2023</w:t>
      </w:r>
      <w:r>
        <w:t xml:space="preserve">. La date de clôture des comptes est normalement le 31 décembre de l’année </w:t>
      </w:r>
      <w:r w:rsidR="008B0FE6">
        <w:t>2023</w:t>
      </w:r>
      <w:r>
        <w:t>.</w:t>
      </w:r>
    </w:p>
    <w:p w:rsidR="00FF573C" w:rsidRDefault="0017210F">
      <w:pPr>
        <w:pStyle w:val="Paragraphe1convention"/>
        <w:ind w:left="0" w:right="0" w:firstLine="0"/>
      </w:pPr>
      <w:r>
        <w:t xml:space="preserve">Quelques aménagements sont néanmoins possibles pour les exploitations du </w:t>
      </w:r>
      <w:r w:rsidR="00C77457">
        <w:t>SE</w:t>
      </w:r>
      <w:r>
        <w:t xml:space="preserve">2. En toute hypothèse, l’exercice comptable a obligatoirement une durée de 12 mois consécutifs. La clôture peut ainsi être fixée à la période allant du 31 décembre de l’année </w:t>
      </w:r>
      <w:r w:rsidR="0038394D">
        <w:t>202</w:t>
      </w:r>
      <w:r w:rsidR="00B05521">
        <w:t>3</w:t>
      </w:r>
      <w:r>
        <w:t xml:space="preserve"> au 30 juin de l’année </w:t>
      </w:r>
      <w:r w:rsidR="008B0FE6">
        <w:t>2024</w:t>
      </w:r>
      <w:r>
        <w:t>.</w:t>
      </w:r>
    </w:p>
    <w:p w:rsidR="00FF573C" w:rsidRDefault="0017210F">
      <w:pPr>
        <w:pStyle w:val="Paragraphe1convention"/>
        <w:ind w:left="0" w:right="0" w:firstLine="0"/>
      </w:pPr>
      <w:r>
        <w:t xml:space="preserve">À titre exceptionnel, avec l’autorisation expresse du </w:t>
      </w:r>
      <w:r>
        <w:rPr>
          <w:color w:val="00AE00"/>
        </w:rPr>
        <w:t>SRISE</w:t>
      </w:r>
      <w:r>
        <w:t xml:space="preserve">, une clôture des comptes pourra également être admise, pour un nombre très limité d’exploitations du </w:t>
      </w:r>
      <w:r w:rsidR="00C77457">
        <w:t>SE</w:t>
      </w:r>
      <w:r>
        <w:t xml:space="preserve">2, entre le 30 septembre et le 30 décembre de l’année </w:t>
      </w:r>
      <w:r w:rsidR="008B0FE6">
        <w:t>2023</w:t>
      </w:r>
      <w:r>
        <w:t>.</w:t>
      </w:r>
    </w:p>
    <w:p w:rsidR="00FF573C" w:rsidRDefault="0017210F">
      <w:pPr>
        <w:pStyle w:val="Paragraphe1convention"/>
        <w:ind w:left="0" w:right="0" w:firstLine="0"/>
      </w:pPr>
      <w:r>
        <w:t xml:space="preserve">La règle de l'exercice comptable </w:t>
      </w:r>
      <w:r w:rsidR="008B0FE6">
        <w:t xml:space="preserve">2023 </w:t>
      </w:r>
      <w:r>
        <w:t xml:space="preserve">de 12 mois consécutifs avec une date de clôture au 31 décembre de l’année </w:t>
      </w:r>
      <w:r w:rsidR="008B0FE6">
        <w:t xml:space="preserve">2023 </w:t>
      </w:r>
      <w:r>
        <w:t xml:space="preserve">s'applique sans exception pour les exploitations du </w:t>
      </w:r>
      <w:r w:rsidR="00C77457">
        <w:t>SE</w:t>
      </w:r>
      <w:r>
        <w:t>1.</w:t>
      </w:r>
    </w:p>
    <w:p w:rsidR="00FF573C" w:rsidRDefault="0017210F">
      <w:pPr>
        <w:pStyle w:val="Titre1convention"/>
        <w:ind w:left="0" w:right="0" w:firstLine="0"/>
        <w:rPr>
          <w:color w:val="000000"/>
        </w:rPr>
      </w:pPr>
      <w:r>
        <w:rPr>
          <w:color w:val="000000"/>
        </w:rPr>
        <w:tab/>
        <w:t>1.3. – Description des tâches d’élaboration des fiches d’exploitation RICA</w:t>
      </w:r>
    </w:p>
    <w:p w:rsidR="00FF573C" w:rsidRDefault="0017210F">
      <w:pPr>
        <w:pStyle w:val="Paragraphe1convention"/>
        <w:ind w:left="0" w:right="0" w:firstLine="0"/>
      </w:pPr>
      <w:r>
        <w:t xml:space="preserve">Les opérations à réaliser par l'Office comptable se définissent comme suit, pour l'exercice comptable de l’année </w:t>
      </w:r>
      <w:r w:rsidR="008B0FE6">
        <w:t>2023 </w:t>
      </w:r>
      <w:r>
        <w:t>:</w:t>
      </w:r>
    </w:p>
    <w:p w:rsidR="00FF573C" w:rsidRDefault="0017210F">
      <w:pPr>
        <w:pStyle w:val="Paragraphe1convention"/>
        <w:ind w:left="0" w:right="0" w:firstLine="0"/>
      </w:pPr>
      <w:r>
        <w:tab/>
        <w:t xml:space="preserve">1.3.1. – Effectuer les travaux d’initialisation comptable. </w:t>
      </w:r>
    </w:p>
    <w:p w:rsidR="00FF573C" w:rsidRDefault="0017210F">
      <w:pPr>
        <w:pStyle w:val="Paragraphe1convention"/>
        <w:ind w:left="0" w:right="0" w:firstLine="0"/>
      </w:pPr>
      <w:r>
        <w:t>Cette opération consiste à dresser un bilan d'ouverture au 1</w:t>
      </w:r>
      <w:r>
        <w:rPr>
          <w:vertAlign w:val="superscript"/>
        </w:rPr>
        <w:t>er</w:t>
      </w:r>
      <w:r>
        <w:t xml:space="preserve"> janvier de l'année </w:t>
      </w:r>
      <w:r w:rsidR="008B0FE6">
        <w:t>2023</w:t>
      </w:r>
      <w:r>
        <w:t xml:space="preserve">. </w:t>
      </w:r>
    </w:p>
    <w:p w:rsidR="00FF573C" w:rsidRDefault="0017210F">
      <w:pPr>
        <w:pStyle w:val="Paragraphe1convention"/>
        <w:ind w:left="0" w:right="0" w:firstLine="0"/>
      </w:pPr>
      <w:r>
        <w:t xml:space="preserve">Dans le cas où l'exploitation a déjà fait l'objet d'une tenue de comptabilité pour le Réseau au titre de l'exercice précédent </w:t>
      </w:r>
      <w:r w:rsidR="008B0FE6">
        <w:t>2022</w:t>
      </w:r>
      <w:r>
        <w:t xml:space="preserve">, le bilan d'ouverture de l'exercice </w:t>
      </w:r>
      <w:r w:rsidR="008B0FE6">
        <w:t xml:space="preserve">2023 </w:t>
      </w:r>
      <w:r>
        <w:t xml:space="preserve">est obtenu par report du bilan de clôture de l'exercice </w:t>
      </w:r>
      <w:r w:rsidR="008B0FE6">
        <w:t>2022</w:t>
      </w:r>
      <w:r>
        <w:t>.</w:t>
      </w:r>
    </w:p>
    <w:p w:rsidR="00FF573C" w:rsidRDefault="0017210F">
      <w:pPr>
        <w:pStyle w:val="Paragraphe1convention"/>
        <w:ind w:left="0" w:right="0" w:firstLine="0"/>
      </w:pPr>
      <w:r>
        <w:tab/>
        <w:t xml:space="preserve">1.3.2. – Collecter les données permettant d'établir la (ou des) fiche(s) d'exploitation RICA. </w:t>
      </w:r>
    </w:p>
    <w:p w:rsidR="00FF573C" w:rsidRDefault="0017210F">
      <w:pPr>
        <w:pStyle w:val="Paragraphe1convention"/>
        <w:ind w:left="0" w:right="0" w:firstLine="0"/>
      </w:pPr>
      <w:r>
        <w:t xml:space="preserve">Pour les exploitations au micro BA (bénéfice agricole), cette opération consiste à effectuer en cours d’année, notamment lors des visites périodiques sur l’exploitation, des relevés relatifs aux diverses opérations techniques, commerciales et financières qui ont intéressé l’exploitation, et nécessaires à la tenue d’une comptabilité et au remplissage de la fiche RICA. </w:t>
      </w:r>
    </w:p>
    <w:p w:rsidR="00FF573C" w:rsidRDefault="0017210F">
      <w:pPr>
        <w:pStyle w:val="Paragraphe1convention"/>
        <w:ind w:left="0" w:right="0" w:firstLine="0"/>
      </w:pPr>
      <w:r>
        <w:t>Pour les exploitations au réel, elle consiste à recueillir les informations complémentaires ne figurant pas dans les documents comptables et nécessaires au remplissage de la fiche RICA.</w:t>
      </w:r>
    </w:p>
    <w:p w:rsidR="00FF573C" w:rsidRDefault="0017210F">
      <w:pPr>
        <w:pStyle w:val="Paragraphe1convention"/>
        <w:ind w:left="0" w:right="0" w:firstLine="0"/>
      </w:pPr>
      <w:r>
        <w:tab/>
        <w:t>1.3.3. – Collaborer en cours d'année, par la fourniture des renseignements, à toute étude nécessaire au bon fonctionnement du Réseau.</w:t>
      </w:r>
    </w:p>
    <w:p w:rsidR="00FF573C" w:rsidRDefault="0017210F">
      <w:pPr>
        <w:pStyle w:val="Paragraphe1convention"/>
        <w:ind w:left="0" w:right="0" w:firstLine="0"/>
      </w:pPr>
      <w:r>
        <w:tab/>
        <w:t>1.3.4. – Dresser à la fin de l'exercice</w:t>
      </w:r>
      <w:r w:rsidR="00874CCD">
        <w:t xml:space="preserve"> comptable un bilan de clôture.</w:t>
      </w:r>
    </w:p>
    <w:p w:rsidR="00132AC7" w:rsidRDefault="0017210F">
      <w:pPr>
        <w:pStyle w:val="Paragraphe1convention"/>
        <w:ind w:left="0" w:right="0" w:firstLine="0"/>
      </w:pPr>
      <w:r>
        <w:tab/>
        <w:t xml:space="preserve">1.3.5. – Saisir la fiche d’exploitation. </w:t>
      </w:r>
    </w:p>
    <w:p w:rsidR="00FF573C" w:rsidRDefault="0017210F">
      <w:pPr>
        <w:pStyle w:val="Paragraphe1convention"/>
        <w:ind w:left="0" w:right="0" w:firstLine="0"/>
      </w:pPr>
      <w:r>
        <w:t xml:space="preserve">Cette opération consiste à remplir en fin d'exercice, à partir des renseignements techniques et monétaires recueillis au cours des inventaires et relevés comptables, et conformément aux dispositions du règlement d'exécution (UE) n° 220/2015 de la Commission du 3 février 2015, le document dit </w:t>
      </w:r>
      <w:r>
        <w:rPr>
          <w:b/>
          <w:bCs/>
          <w:i/>
        </w:rPr>
        <w:t xml:space="preserve">fiche d'exploitation </w:t>
      </w:r>
      <w:r>
        <w:t xml:space="preserve">relatif à l'exercice comptable de l'année </w:t>
      </w:r>
      <w:r w:rsidR="008B0FE6">
        <w:t>202</w:t>
      </w:r>
      <w:r w:rsidR="00643E3E">
        <w:t>3</w:t>
      </w:r>
      <w:r>
        <w:t xml:space="preserve">. Depuis la fiche d’exploitation </w:t>
      </w:r>
      <w:r w:rsidR="009C2B4F">
        <w:t>2019</w:t>
      </w:r>
      <w:r>
        <w:t>, des questions sur les relations entre l'exploitation agricole et des organisations de producteurs reconnues sont à renseigner, s'il y a lieu.</w:t>
      </w:r>
      <w:r w:rsidR="00137A52">
        <w:t xml:space="preserve"> En outre, de nouvelles questions relatives aux terres non inscrites au bilan de l’exploitation mais en propriété de ses exploitants apparaissent en 2023 au titre de l’exercice comptable 2022.</w:t>
      </w:r>
    </w:p>
    <w:p w:rsidR="00FF573C" w:rsidRDefault="0017210F">
      <w:pPr>
        <w:pStyle w:val="Paragraphe1convention"/>
        <w:ind w:left="0" w:right="0" w:firstLine="0"/>
      </w:pPr>
      <w:r>
        <w:tab/>
        <w:t xml:space="preserve">1.3.6. – Communiquer à chaque exploitant du </w:t>
      </w:r>
      <w:r w:rsidR="00C77457">
        <w:t>SE</w:t>
      </w:r>
      <w:r>
        <w:t>1, dans les délais habituellement pratiqués dans l’Office, un dossier comptable issu des travaux effectués en vue de l’établissement de la fiche RICA. Ce dossier, similaire à ceux fournis aux autres exploitants clients ou adhérents de l’Office, titulaires d’exploitations comparables, comprendra notamment le bilan et le compte de résultat.</w:t>
      </w:r>
    </w:p>
    <w:p w:rsidR="00FF573C" w:rsidRDefault="0017210F">
      <w:pPr>
        <w:pStyle w:val="Titre5convention"/>
        <w:spacing w:before="340" w:after="0"/>
      </w:pPr>
      <w:r>
        <w:t>2. </w:t>
      </w:r>
      <w:r>
        <w:rPr>
          <w:rFonts w:eastAsia="Times New Roman"/>
        </w:rPr>
        <w:t>–</w:t>
      </w:r>
      <w:r>
        <w:t> Documents et instructions obligatoires</w:t>
      </w:r>
    </w:p>
    <w:p w:rsidR="00FF573C" w:rsidRDefault="0017210F">
      <w:pPr>
        <w:pStyle w:val="Paragraphe1convention"/>
        <w:ind w:left="0" w:right="0" w:firstLine="0"/>
      </w:pPr>
      <w:r>
        <w:t>L'Office comptable s'engage à :</w:t>
      </w:r>
    </w:p>
    <w:p w:rsidR="00FF573C" w:rsidRDefault="0017210F">
      <w:pPr>
        <w:pStyle w:val="Paragraphe1convention"/>
        <w:numPr>
          <w:ilvl w:val="0"/>
          <w:numId w:val="7"/>
        </w:numPr>
        <w:tabs>
          <w:tab w:val="left" w:pos="297"/>
        </w:tabs>
        <w:spacing w:before="57" w:after="0"/>
        <w:ind w:left="311" w:right="0" w:hanging="324"/>
      </w:pPr>
      <w:proofErr w:type="gramStart"/>
      <w:r>
        <w:t>appliquer</w:t>
      </w:r>
      <w:proofErr w:type="gramEnd"/>
      <w:r>
        <w:t xml:space="preserve"> l</w:t>
      </w:r>
      <w:r w:rsidR="00CA7E81">
        <w:t>’ensemble d</w:t>
      </w:r>
      <w:r>
        <w:t xml:space="preserve">es instructions de collecte notifiées par l’Administration et à respecter les nomenclatures et les définitions du RICA ; </w:t>
      </w:r>
    </w:p>
    <w:p w:rsidR="00FF573C" w:rsidRDefault="0017210F">
      <w:pPr>
        <w:pStyle w:val="Paragraphe1convention"/>
        <w:numPr>
          <w:ilvl w:val="0"/>
          <w:numId w:val="7"/>
        </w:numPr>
        <w:tabs>
          <w:tab w:val="left" w:pos="297"/>
        </w:tabs>
        <w:spacing w:before="57" w:after="0"/>
        <w:ind w:left="315" w:right="0"/>
      </w:pPr>
      <w:proofErr w:type="gramStart"/>
      <w:r>
        <w:t>utiliser</w:t>
      </w:r>
      <w:proofErr w:type="gramEnd"/>
      <w:r>
        <w:t xml:space="preserve"> l’application du RICA mise à disposition par l’Administration, à laquelle le (ou les) correspondant(s) RICA de l’Office comptable a (ont) été formé(s).</w:t>
      </w:r>
    </w:p>
    <w:p w:rsidR="00FF573C" w:rsidRDefault="0017210F">
      <w:pPr>
        <w:pStyle w:val="Paragraphe1convention"/>
        <w:ind w:left="0" w:right="0" w:firstLine="0"/>
      </w:pPr>
      <w:r>
        <w:t>L'Office comptable transmet les</w:t>
      </w:r>
      <w:r>
        <w:rPr>
          <w:i/>
        </w:rPr>
        <w:t xml:space="preserve"> fiches d'exploitation</w:t>
      </w:r>
      <w:r>
        <w:t>, au moyen d'une application de saisie informatisée en ligne du RICA.</w:t>
      </w:r>
    </w:p>
    <w:p w:rsidR="00FF573C" w:rsidRDefault="0017210F">
      <w:pPr>
        <w:pStyle w:val="Paragraphe1convention"/>
        <w:spacing w:before="119" w:after="0"/>
        <w:ind w:left="0" w:right="0" w:firstLine="0"/>
      </w:pPr>
      <w:r>
        <w:t>L'Office comptable s'engage à fournir à l’Administration, si elle lui en fait la demande :</w:t>
      </w:r>
    </w:p>
    <w:p w:rsidR="00FF573C" w:rsidRDefault="0017210F">
      <w:pPr>
        <w:pStyle w:val="Paragraphe1convention"/>
        <w:numPr>
          <w:ilvl w:val="0"/>
          <w:numId w:val="11"/>
        </w:numPr>
        <w:tabs>
          <w:tab w:val="left" w:pos="338"/>
        </w:tabs>
        <w:spacing w:before="57" w:after="0"/>
        <w:ind w:left="351" w:right="0" w:hanging="351"/>
      </w:pPr>
      <w:r>
        <w:t>Un exemplaire des sorties informatiques suivantes à des fins de vérification et de contrôle qualité :</w:t>
      </w:r>
    </w:p>
    <w:p w:rsidR="00FF573C" w:rsidRDefault="0017210F">
      <w:pPr>
        <w:pStyle w:val="Paragraphe1convention"/>
        <w:numPr>
          <w:ilvl w:val="0"/>
          <w:numId w:val="11"/>
        </w:numPr>
        <w:tabs>
          <w:tab w:val="left" w:pos="338"/>
        </w:tabs>
        <w:spacing w:before="57" w:after="57"/>
        <w:ind w:left="709" w:right="0" w:hanging="351"/>
      </w:pPr>
      <w:proofErr w:type="gramStart"/>
      <w:r>
        <w:t>avant</w:t>
      </w:r>
      <w:proofErr w:type="gramEnd"/>
      <w:r>
        <w:t xml:space="preserve"> le 1er juillet de l’année </w:t>
      </w:r>
      <w:r w:rsidR="008B0FE6">
        <w:t>2023</w:t>
      </w:r>
      <w:r>
        <w:t xml:space="preserve">, le bilan d'ouverture des exploitations n'ayant pas fait l'objet d'une comptabilité pour le RICA l'année précédente </w:t>
      </w:r>
      <w:r w:rsidR="008B0FE6">
        <w:t xml:space="preserve">2022 </w:t>
      </w:r>
      <w:r>
        <w:t>et le journal informatique correspondant au premier relevé sur l'exploitation ;</w:t>
      </w:r>
    </w:p>
    <w:p w:rsidR="00FF573C" w:rsidRDefault="0017210F">
      <w:pPr>
        <w:pStyle w:val="Paragraphe1convention"/>
        <w:numPr>
          <w:ilvl w:val="0"/>
          <w:numId w:val="11"/>
        </w:numPr>
        <w:tabs>
          <w:tab w:val="left" w:pos="338"/>
        </w:tabs>
        <w:spacing w:before="57" w:after="57"/>
        <w:ind w:left="709" w:right="0" w:hanging="351"/>
      </w:pPr>
      <w:proofErr w:type="gramStart"/>
      <w:r>
        <w:t>avant</w:t>
      </w:r>
      <w:proofErr w:type="gramEnd"/>
      <w:r>
        <w:t xml:space="preserve"> le 1er juillet de l’année </w:t>
      </w:r>
      <w:r w:rsidR="0038394D">
        <w:t>202</w:t>
      </w:r>
      <w:r w:rsidR="008B0FE6">
        <w:t>4</w:t>
      </w:r>
      <w:r>
        <w:t xml:space="preserve">, le journal informatique et le grand livre correspondant à l'ensemble de l'exercice de l'année </w:t>
      </w:r>
      <w:r w:rsidR="008B0FE6">
        <w:t>2023</w:t>
      </w:r>
      <w:r>
        <w:t xml:space="preserve">. </w:t>
      </w:r>
    </w:p>
    <w:p w:rsidR="00FF573C" w:rsidRDefault="0017210F">
      <w:pPr>
        <w:pStyle w:val="Paragraphe1convention"/>
        <w:numPr>
          <w:ilvl w:val="0"/>
          <w:numId w:val="11"/>
        </w:numPr>
        <w:tabs>
          <w:tab w:val="left" w:pos="338"/>
        </w:tabs>
        <w:ind w:left="351" w:right="0" w:hanging="351"/>
      </w:pPr>
      <w:r>
        <w:t>Les éléments attestant que les exploitants sont informés de leur participation au RICA.</w:t>
      </w:r>
    </w:p>
    <w:p w:rsidR="00FF573C" w:rsidRDefault="0017210F">
      <w:pPr>
        <w:pStyle w:val="Titre5convention"/>
        <w:spacing w:before="340" w:after="0"/>
      </w:pPr>
      <w:r>
        <w:t>3. </w:t>
      </w:r>
      <w:r>
        <w:rPr>
          <w:rFonts w:eastAsia="Times New Roman"/>
        </w:rPr>
        <w:t>–</w:t>
      </w:r>
      <w:r>
        <w:t> Calendrier d’exécution</w:t>
      </w:r>
    </w:p>
    <w:p w:rsidR="00FF573C" w:rsidRDefault="0017210F">
      <w:pPr>
        <w:pStyle w:val="Paragraphe1convention"/>
        <w:ind w:left="0" w:right="0" w:firstLine="0"/>
      </w:pPr>
      <w:r>
        <w:t xml:space="preserve">La liste des tâches à réaliser pour la collecte des données comptables et l’établissement des comptabilités préalables au retraitement et à la saisie des données pour les besoins du RICA, pour l'exercice comptable de l’année </w:t>
      </w:r>
      <w:r w:rsidR="008B0FE6">
        <w:t xml:space="preserve">2023 </w:t>
      </w:r>
      <w:r>
        <w:t>(année calendaire), peut être résumée de la manière suivante :</w:t>
      </w:r>
    </w:p>
    <w:p w:rsidR="00FF573C" w:rsidRDefault="0017210F">
      <w:pPr>
        <w:pStyle w:val="Paragraphe2covention"/>
        <w:numPr>
          <w:ilvl w:val="0"/>
          <w:numId w:val="9"/>
        </w:numPr>
        <w:tabs>
          <w:tab w:val="left" w:pos="1595"/>
          <w:tab w:val="left" w:pos="2988"/>
        </w:tabs>
        <w:spacing w:before="119" w:after="0"/>
      </w:pPr>
      <w:r>
        <w:t>Avant le 1</w:t>
      </w:r>
      <w:r>
        <w:rPr>
          <w:vertAlign w:val="superscript"/>
        </w:rPr>
        <w:t>er</w:t>
      </w:r>
      <w:r>
        <w:t xml:space="preserve"> juillet de l’année </w:t>
      </w:r>
      <w:r w:rsidR="008B0FE6">
        <w:t>2023 </w:t>
      </w:r>
      <w:r>
        <w:t xml:space="preserve">: </w:t>
      </w:r>
      <w:r>
        <w:rPr>
          <w:b/>
          <w:bCs/>
          <w:i/>
          <w:iCs/>
        </w:rPr>
        <w:t>travaux d’initialisation</w:t>
      </w:r>
      <w:r>
        <w:t xml:space="preserve"> </w:t>
      </w:r>
    </w:p>
    <w:p w:rsidR="00FF573C" w:rsidRDefault="0017210F">
      <w:pPr>
        <w:pStyle w:val="Paragraphelisteconvention"/>
        <w:ind w:left="0" w:right="0"/>
      </w:pPr>
      <w:r>
        <w:t xml:space="preserve">Report de bilan de clôture (fiche déjà présente dans le RICA en </w:t>
      </w:r>
      <w:r w:rsidR="008B0FE6">
        <w:t>2022</w:t>
      </w:r>
      <w:r>
        <w:t>).</w:t>
      </w:r>
    </w:p>
    <w:p w:rsidR="00FF573C" w:rsidRDefault="0017210F">
      <w:pPr>
        <w:pStyle w:val="Paragraphelisteconvention"/>
        <w:ind w:left="0" w:right="0"/>
      </w:pPr>
      <w:r>
        <w:t xml:space="preserve">Établir un bilan d’ouverture en année </w:t>
      </w:r>
      <w:r w:rsidR="008B0FE6">
        <w:t xml:space="preserve">2023 </w:t>
      </w:r>
      <w:r>
        <w:t>(fiche nouvelle dans le RICA).</w:t>
      </w:r>
    </w:p>
    <w:p w:rsidR="00FF573C" w:rsidRDefault="0017210F">
      <w:pPr>
        <w:pStyle w:val="Paragraphe2covention"/>
        <w:numPr>
          <w:ilvl w:val="0"/>
          <w:numId w:val="10"/>
        </w:numPr>
        <w:tabs>
          <w:tab w:val="left" w:pos="1494"/>
          <w:tab w:val="left" w:pos="2988"/>
        </w:tabs>
        <w:spacing w:before="119" w:after="0"/>
      </w:pPr>
      <w:r>
        <w:t xml:space="preserve">Jusqu'à décembre de l’année </w:t>
      </w:r>
      <w:r w:rsidR="008B0FE6">
        <w:t>2023 </w:t>
      </w:r>
      <w:r>
        <w:t xml:space="preserve">: </w:t>
      </w:r>
      <w:r>
        <w:rPr>
          <w:b/>
          <w:bCs/>
          <w:i/>
          <w:iCs/>
        </w:rPr>
        <w:t>collecte des données comptables</w:t>
      </w:r>
      <w:r>
        <w:t xml:space="preserve"> </w:t>
      </w:r>
      <w:r>
        <w:rPr>
          <w:b/>
          <w:bCs/>
          <w:i/>
          <w:iCs/>
        </w:rPr>
        <w:t>et autres renseignements nécessaires à l'établissement de la fiche RICA</w:t>
      </w:r>
    </w:p>
    <w:p w:rsidR="00FF573C" w:rsidRDefault="0017210F">
      <w:pPr>
        <w:pStyle w:val="Paragraphelisteconvention"/>
        <w:ind w:left="0" w:right="0"/>
      </w:pPr>
      <w:r>
        <w:t>Relevés comptables destinés à rassembler, classer et transcrire, les diverses opérations techniques, commerciales ou financières qui ont intéressé l’exploitation.</w:t>
      </w:r>
    </w:p>
    <w:p w:rsidR="00FF573C" w:rsidRDefault="0017210F">
      <w:pPr>
        <w:pStyle w:val="Paragraphe2covention"/>
        <w:numPr>
          <w:ilvl w:val="0"/>
          <w:numId w:val="10"/>
        </w:numPr>
        <w:tabs>
          <w:tab w:val="left" w:pos="1494"/>
          <w:tab w:val="left" w:pos="2988"/>
        </w:tabs>
        <w:spacing w:before="119" w:after="0"/>
      </w:pPr>
      <w:r>
        <w:t xml:space="preserve">De janvier </w:t>
      </w:r>
      <w:r w:rsidR="0038394D">
        <w:t>202</w:t>
      </w:r>
      <w:r w:rsidR="008B0FE6">
        <w:t>4</w:t>
      </w:r>
      <w:r>
        <w:t xml:space="preserve"> à fin avril </w:t>
      </w:r>
      <w:r w:rsidR="008B0FE6">
        <w:t>2024 </w:t>
      </w:r>
      <w:r>
        <w:t xml:space="preserve">: </w:t>
      </w:r>
      <w:r>
        <w:rPr>
          <w:b/>
          <w:bCs/>
          <w:i/>
          <w:iCs/>
        </w:rPr>
        <w:t>bilan</w:t>
      </w:r>
    </w:p>
    <w:p w:rsidR="00FF573C" w:rsidRDefault="00DD5FE2">
      <w:pPr>
        <w:pStyle w:val="Paragraphelisteconvention"/>
        <w:ind w:left="0" w:right="0"/>
      </w:pPr>
      <w:r>
        <w:t>Établir le b</w:t>
      </w:r>
      <w:r w:rsidR="0017210F">
        <w:t xml:space="preserve">ilan de clôture en fin d’exercice comptable (durée d’un an obligatoire). </w:t>
      </w:r>
    </w:p>
    <w:p w:rsidR="00FF573C" w:rsidRDefault="0017210F">
      <w:pPr>
        <w:pStyle w:val="Paragraphe2covention"/>
        <w:numPr>
          <w:ilvl w:val="0"/>
          <w:numId w:val="10"/>
        </w:numPr>
        <w:tabs>
          <w:tab w:val="left" w:pos="1494"/>
          <w:tab w:val="left" w:pos="2988"/>
        </w:tabs>
        <w:spacing w:before="119" w:after="0"/>
      </w:pPr>
      <w:r>
        <w:t xml:space="preserve">De février </w:t>
      </w:r>
      <w:r w:rsidR="00DD5FE2">
        <w:t xml:space="preserve">au </w:t>
      </w:r>
      <w:r w:rsidR="008B0FE6">
        <w:t xml:space="preserve">13 </w:t>
      </w:r>
      <w:r>
        <w:t xml:space="preserve">septembre </w:t>
      </w:r>
      <w:r w:rsidR="008B0FE6">
        <w:t>2024 </w:t>
      </w:r>
      <w:r>
        <w:t xml:space="preserve">: </w:t>
      </w:r>
      <w:r>
        <w:rPr>
          <w:b/>
          <w:bCs/>
          <w:i/>
          <w:iCs/>
        </w:rPr>
        <w:t>retraitement et saisie des fiches</w:t>
      </w:r>
      <w:r>
        <w:t xml:space="preserve"> </w:t>
      </w:r>
    </w:p>
    <w:p w:rsidR="00FF573C" w:rsidRDefault="0017210F">
      <w:pPr>
        <w:pStyle w:val="Paragraphelisteconvention"/>
        <w:spacing w:before="23" w:after="0"/>
        <w:ind w:left="0" w:right="0"/>
      </w:pPr>
      <w:r>
        <w:t xml:space="preserve">Retraitement des données collectées en année n selon les instructions du RICA et saisie des fiches comptables d’exploitation sur l’application du RICA. </w:t>
      </w:r>
    </w:p>
    <w:p w:rsidR="00FF573C" w:rsidRDefault="0017210F">
      <w:pPr>
        <w:pStyle w:val="Paragraphe2covention"/>
        <w:numPr>
          <w:ilvl w:val="0"/>
          <w:numId w:val="10"/>
        </w:numPr>
        <w:tabs>
          <w:tab w:val="left" w:pos="1494"/>
          <w:tab w:val="left" w:pos="2988"/>
        </w:tabs>
        <w:spacing w:before="119" w:after="0"/>
      </w:pPr>
      <w:r>
        <w:t xml:space="preserve">De mars </w:t>
      </w:r>
      <w:r w:rsidR="00DD5FE2">
        <w:t xml:space="preserve">au </w:t>
      </w:r>
      <w:r w:rsidR="008B0FE6">
        <w:t xml:space="preserve">13 </w:t>
      </w:r>
      <w:r>
        <w:t xml:space="preserve">septembre </w:t>
      </w:r>
      <w:r w:rsidR="008B0FE6">
        <w:t>2024 </w:t>
      </w:r>
      <w:r>
        <w:t xml:space="preserve">: </w:t>
      </w:r>
      <w:r>
        <w:rPr>
          <w:b/>
          <w:bCs/>
          <w:i/>
          <w:iCs/>
        </w:rPr>
        <w:t>validation et transmission des fiches</w:t>
      </w:r>
      <w:r>
        <w:t xml:space="preserve"> </w:t>
      </w:r>
    </w:p>
    <w:p w:rsidR="00FF573C" w:rsidRDefault="0017210F">
      <w:pPr>
        <w:pStyle w:val="Paragraphe1convention"/>
        <w:ind w:left="0" w:right="0" w:firstLine="0"/>
      </w:pPr>
      <w:r>
        <w:t xml:space="preserve">Pour les exploitations clôturant leurs comptes après le 31 décembre, les dates indiquées ci-dessus pourront être adaptées, à l’exception de la date limite de transmission des fiches, le </w:t>
      </w:r>
      <w:r w:rsidR="008B0FE6">
        <w:rPr>
          <w:b/>
          <w:bCs/>
        </w:rPr>
        <w:t xml:space="preserve">13 </w:t>
      </w:r>
      <w:r>
        <w:rPr>
          <w:b/>
          <w:bCs/>
        </w:rPr>
        <w:t xml:space="preserve">septembre </w:t>
      </w:r>
      <w:r w:rsidR="008B0FE6">
        <w:rPr>
          <w:b/>
          <w:bCs/>
        </w:rPr>
        <w:t>2024</w:t>
      </w:r>
      <w:r>
        <w:t>.</w:t>
      </w:r>
    </w:p>
    <w:p w:rsidR="000F07A4" w:rsidRDefault="000F07A4">
      <w:pPr>
        <w:widowControl/>
        <w:suppressAutoHyphens w:val="0"/>
        <w:jc w:val="left"/>
        <w:rPr>
          <w:rFonts w:eastAsia="Arial" w:cs="Arial"/>
          <w:sz w:val="20"/>
          <w:szCs w:val="20"/>
          <w:lang w:bidi="ar-SA"/>
        </w:rPr>
      </w:pPr>
      <w:r>
        <w:br w:type="page"/>
      </w:r>
    </w:p>
    <w:p w:rsidR="00FF573C" w:rsidRDefault="0017210F">
      <w:pPr>
        <w:pStyle w:val="Paragraphe1convention"/>
        <w:ind w:left="0" w:right="0" w:firstLine="0"/>
      </w:pPr>
      <w:r>
        <w:t xml:space="preserve">La </w:t>
      </w:r>
      <w:r>
        <w:rPr>
          <w:b/>
          <w:bCs/>
          <w:i/>
          <w:iCs/>
        </w:rPr>
        <w:t>transmission des fiches</w:t>
      </w:r>
      <w:r>
        <w:t xml:space="preserve"> à l’Administration après leur premier niveau de validation par l’Office comptable se fera conformément à l’</w:t>
      </w:r>
      <w:r>
        <w:rPr>
          <w:b/>
          <w:bCs/>
          <w:i/>
          <w:iCs/>
        </w:rPr>
        <w:t>échéancier suivant</w:t>
      </w:r>
      <w:r>
        <w:t> :</w:t>
      </w:r>
    </w:p>
    <w:p w:rsidR="00FF573C" w:rsidRDefault="0017210F">
      <w:pPr>
        <w:pStyle w:val="Paragraphe2covention"/>
        <w:numPr>
          <w:ilvl w:val="0"/>
          <w:numId w:val="10"/>
        </w:numPr>
        <w:tabs>
          <w:tab w:val="left" w:pos="1494"/>
          <w:tab w:val="left" w:pos="2988"/>
        </w:tabs>
      </w:pPr>
      <w:r>
        <w:t xml:space="preserve">Au </w:t>
      </w:r>
      <w:r w:rsidR="008B0FE6">
        <w:t xml:space="preserve">12 </w:t>
      </w:r>
      <w:r>
        <w:t xml:space="preserve">juillet </w:t>
      </w:r>
      <w:r w:rsidR="008B0FE6">
        <w:t>2024 </w:t>
      </w:r>
      <w:r>
        <w:t xml:space="preserve">: 30 % </w:t>
      </w:r>
      <w:r w:rsidR="00E04ABF">
        <w:t xml:space="preserve">du nombre total de </w:t>
      </w:r>
      <w:r>
        <w:t xml:space="preserve">fiches d’exploitation </w:t>
      </w:r>
      <w:r w:rsidR="00E04ABF">
        <w:t xml:space="preserve">et </w:t>
      </w:r>
      <w:r w:rsidR="00C77457">
        <w:t>la totalité</w:t>
      </w:r>
      <w:r w:rsidR="00E04ABF">
        <w:t xml:space="preserve"> des fiches du </w:t>
      </w:r>
      <w:r w:rsidR="00C77457">
        <w:t>SE</w:t>
      </w:r>
      <w:r w:rsidR="00E04ABF">
        <w:t>1</w:t>
      </w:r>
      <w:r w:rsidR="00DE628C">
        <w:rPr>
          <w:rStyle w:val="Appelnotedebasdep"/>
        </w:rPr>
        <w:footnoteReference w:id="4"/>
      </w:r>
      <w:r w:rsidR="00E04ABF">
        <w:t xml:space="preserve"> </w:t>
      </w:r>
      <w:r>
        <w:t xml:space="preserve">doivent être transmises. </w:t>
      </w:r>
      <w:r w:rsidR="00520B57">
        <w:t>Toutes les fiches du SE1 non livrées à cette échéance seront payables au tarif du SE2.</w:t>
      </w:r>
    </w:p>
    <w:p w:rsidR="00FF573C" w:rsidRDefault="0017210F">
      <w:pPr>
        <w:pStyle w:val="Paragraphe2covention"/>
        <w:numPr>
          <w:ilvl w:val="0"/>
          <w:numId w:val="10"/>
        </w:numPr>
        <w:tabs>
          <w:tab w:val="left" w:pos="1494"/>
          <w:tab w:val="left" w:pos="2988"/>
        </w:tabs>
      </w:pPr>
      <w:r>
        <w:t xml:space="preserve">Au </w:t>
      </w:r>
      <w:r w:rsidR="008B0FE6">
        <w:t xml:space="preserve">30 </w:t>
      </w:r>
      <w:r>
        <w:t xml:space="preserve">août </w:t>
      </w:r>
      <w:r w:rsidR="008B0FE6">
        <w:t>2024 </w:t>
      </w:r>
      <w:r>
        <w:t>: 75</w:t>
      </w:r>
      <w:r w:rsidR="00DD5FE2">
        <w:t> </w:t>
      </w:r>
      <w:r>
        <w:t>% des fiches d’exploitation doivent être transmises.</w:t>
      </w:r>
    </w:p>
    <w:p w:rsidR="00FF573C" w:rsidRDefault="0017210F">
      <w:pPr>
        <w:pStyle w:val="Paragraphe2covention"/>
        <w:numPr>
          <w:ilvl w:val="0"/>
          <w:numId w:val="10"/>
        </w:numPr>
        <w:tabs>
          <w:tab w:val="left" w:pos="1494"/>
          <w:tab w:val="left" w:pos="2988"/>
        </w:tabs>
      </w:pPr>
      <w:r>
        <w:t xml:space="preserve">Au </w:t>
      </w:r>
      <w:r w:rsidR="008B0FE6">
        <w:t xml:space="preserve">13 </w:t>
      </w:r>
      <w:r>
        <w:t xml:space="preserve">septembre </w:t>
      </w:r>
      <w:r w:rsidR="008B0FE6">
        <w:t>2024 </w:t>
      </w:r>
      <w:r>
        <w:t>: 100 % des fiches d’exploitation doivent être transmises.</w:t>
      </w:r>
    </w:p>
    <w:p w:rsidR="00FF573C" w:rsidRDefault="0017210F" w:rsidP="00563B6F">
      <w:pPr>
        <w:pStyle w:val="Paragraphe2covention"/>
        <w:tabs>
          <w:tab w:val="left" w:pos="1494"/>
          <w:tab w:val="left" w:pos="2988"/>
        </w:tabs>
        <w:ind w:left="0" w:right="0" w:firstLine="0"/>
      </w:pPr>
      <w:r>
        <w:t>Le non-respect des quotas de fiches transmises à ces échéances entraîne des pénalités de retard (cf. tarifs en annexe 3).</w:t>
      </w:r>
    </w:p>
    <w:p w:rsidR="00FF573C" w:rsidRDefault="0017210F">
      <w:pPr>
        <w:pStyle w:val="Paragraphe2covention"/>
        <w:numPr>
          <w:ilvl w:val="0"/>
          <w:numId w:val="10"/>
        </w:numPr>
        <w:tabs>
          <w:tab w:val="left" w:pos="1494"/>
          <w:tab w:val="left" w:pos="2988"/>
        </w:tabs>
      </w:pPr>
      <w:r>
        <w:t xml:space="preserve">La période d’exécution de la convention s’achève le </w:t>
      </w:r>
      <w:r w:rsidR="008B0FE6">
        <w:rPr>
          <w:b/>
          <w:bCs/>
        </w:rPr>
        <w:t xml:space="preserve">11 </w:t>
      </w:r>
      <w:r>
        <w:rPr>
          <w:b/>
          <w:bCs/>
        </w:rPr>
        <w:t xml:space="preserve">octobre </w:t>
      </w:r>
      <w:r w:rsidR="008B0FE6">
        <w:rPr>
          <w:b/>
          <w:bCs/>
        </w:rPr>
        <w:t>2024</w:t>
      </w:r>
      <w:r>
        <w:t>.</w:t>
      </w:r>
    </w:p>
    <w:p w:rsidR="00FF573C" w:rsidRDefault="0017210F" w:rsidP="00563B6F">
      <w:pPr>
        <w:pStyle w:val="Paragraphe2covention"/>
        <w:tabs>
          <w:tab w:val="left" w:pos="1494"/>
          <w:tab w:val="left" w:pos="2988"/>
        </w:tabs>
        <w:spacing w:before="57" w:after="0"/>
        <w:ind w:left="0" w:right="0" w:firstLine="0"/>
      </w:pPr>
      <w:r>
        <w:t xml:space="preserve">La période comprise entre le </w:t>
      </w:r>
      <w:r w:rsidR="008B0FE6">
        <w:t xml:space="preserve">13 </w:t>
      </w:r>
      <w:r>
        <w:t xml:space="preserve">septembre et le </w:t>
      </w:r>
      <w:r w:rsidR="008B0FE6">
        <w:t xml:space="preserve">11 </w:t>
      </w:r>
      <w:r>
        <w:t>octobre permet à l’administration de vérifier que les réponses apportées par l’office-comptable à ses demandes de corrections et de renseignements complémentaires lui permettent de valider les fiches concernées.</w:t>
      </w:r>
    </w:p>
    <w:p w:rsidR="00FF573C" w:rsidRDefault="0017210F" w:rsidP="00563B6F">
      <w:pPr>
        <w:pStyle w:val="Paragraphe2covention"/>
        <w:tabs>
          <w:tab w:val="left" w:pos="1494"/>
          <w:tab w:val="left" w:pos="2988"/>
        </w:tabs>
        <w:spacing w:before="57" w:after="0"/>
        <w:ind w:left="0" w:right="0" w:firstLine="0"/>
      </w:pPr>
      <w:r>
        <w:t xml:space="preserve">Une fiche arrivant au cours de cette période est payable si elle ne nécessite aucune correction ou demande de renseignement complémentaire de l'administration. Elle est toutefois assortie de pénalités de retard. En tout état de cause, après le </w:t>
      </w:r>
      <w:r w:rsidR="008B0FE6">
        <w:t xml:space="preserve">11 </w:t>
      </w:r>
      <w:r>
        <w:t>octobre, les fiches reçues seront considérées comme manquantes et celles pour lesquelles l’administration n’aura pas reçues les corrections ou renseignements complémentaires demandés seront considérées comme non exploitables.</w:t>
      </w:r>
    </w:p>
    <w:p w:rsidR="00FF573C" w:rsidRDefault="0017210F">
      <w:pPr>
        <w:pStyle w:val="Paragraphe2covention"/>
        <w:tabs>
          <w:tab w:val="left" w:pos="1494"/>
          <w:tab w:val="left" w:pos="2988"/>
        </w:tabs>
        <w:spacing w:before="57" w:after="0"/>
        <w:ind w:left="720"/>
      </w:pPr>
      <w:r>
        <w:br w:type="page"/>
      </w:r>
    </w:p>
    <w:p w:rsidR="00FF573C" w:rsidRDefault="0017210F">
      <w:pPr>
        <w:pStyle w:val="Paragraphe1convention"/>
        <w:jc w:val="center"/>
        <w:rPr>
          <w:b/>
          <w:bCs/>
          <w:sz w:val="24"/>
          <w:szCs w:val="24"/>
        </w:rPr>
      </w:pPr>
      <w:r>
        <w:rPr>
          <w:b/>
          <w:bCs/>
          <w:sz w:val="24"/>
          <w:szCs w:val="24"/>
        </w:rPr>
        <w:t>Annexe 3</w:t>
      </w:r>
    </w:p>
    <w:p w:rsidR="00FF573C" w:rsidRDefault="0017210F">
      <w:pPr>
        <w:pStyle w:val="Titre4convention"/>
        <w:spacing w:before="119" w:after="113"/>
      </w:pPr>
      <w:r>
        <w:t>Tarifs et pénalités</w:t>
      </w:r>
    </w:p>
    <w:p w:rsidR="00FF573C" w:rsidRDefault="0017210F">
      <w:pPr>
        <w:pStyle w:val="Titre1convention"/>
        <w:spacing w:before="113" w:after="113"/>
        <w:ind w:left="0" w:right="0" w:firstLine="0"/>
      </w:pPr>
      <w:r>
        <w:t xml:space="preserve">1. – Tarifs (exercice comptable </w:t>
      </w:r>
      <w:r w:rsidR="008B0FE6">
        <w:t xml:space="preserve">2023 </w:t>
      </w:r>
      <w:r>
        <w:t>en euro)</w:t>
      </w:r>
    </w:p>
    <w:bookmarkStart w:id="635" w:name="_MON_1677057629"/>
    <w:bookmarkEnd w:id="635"/>
    <w:p w:rsidR="00FF573C" w:rsidRDefault="00B447EB">
      <w:pPr>
        <w:pStyle w:val="Titre1convention"/>
        <w:spacing w:before="0" w:after="0"/>
        <w:ind w:left="0" w:right="0" w:firstLine="0"/>
      </w:pPr>
      <w:r>
        <w:object w:dxaOrig="9235" w:dyaOrig="2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75pt;height:114pt" o:ole="" o:preferrelative="f" filled="t">
            <v:imagedata r:id="rId10" o:title=""/>
            <o:lock v:ext="edit" aspectratio="f"/>
          </v:shape>
          <o:OLEObject Type="Embed" ProgID="Excel.Sheet.12" ShapeID="_x0000_i1025" DrawAspect="Content" ObjectID="_1741096669" r:id="rId11"/>
        </w:object>
      </w:r>
    </w:p>
    <w:p w:rsidR="00FF573C" w:rsidRDefault="00FF573C">
      <w:pPr>
        <w:pStyle w:val="Titre1convention"/>
        <w:spacing w:before="0" w:after="0"/>
        <w:ind w:left="0" w:right="0" w:firstLine="0"/>
      </w:pPr>
    </w:p>
    <w:p w:rsidR="00FF573C" w:rsidRDefault="0017210F">
      <w:pPr>
        <w:pStyle w:val="Titre1convention"/>
        <w:spacing w:before="0" w:after="0"/>
        <w:ind w:left="0" w:right="0" w:firstLine="0"/>
      </w:pPr>
      <w:r>
        <w:t>2. – Pénalités de retard hors taxe</w:t>
      </w:r>
    </w:p>
    <w:p w:rsidR="00FF573C" w:rsidRDefault="0017210F">
      <w:pPr>
        <w:pStyle w:val="Paragraphe1convention"/>
        <w:ind w:left="0" w:right="0" w:firstLine="0"/>
      </w:pPr>
      <w:r>
        <w:t>Le montant des pénalités de retard est fonction de la différence entre les niveaux de réalisation des fiches atteints par l’Office comptable et les objectifs de remontée de fiches à dates données (cf. calendrier d’exécution, annexe 2, point 2.3, paragraphe transmission des fiches).</w:t>
      </w:r>
    </w:p>
    <w:p w:rsidR="00FF573C" w:rsidRDefault="0017210F">
      <w:pPr>
        <w:pStyle w:val="Paragraphe1convention"/>
        <w:ind w:left="0" w:right="0" w:firstLine="0"/>
      </w:pPr>
      <w:r>
        <w:t>Le montant total des pénalités de la convention est égal à la somme des pénalités calculées pour chaque période.</w:t>
      </w:r>
    </w:p>
    <w:p w:rsidR="00FF573C" w:rsidRDefault="0017210F">
      <w:pPr>
        <w:pStyle w:val="Paragraphe1convention"/>
        <w:ind w:left="0" w:right="0" w:firstLine="0"/>
      </w:pPr>
      <w:r>
        <w:t>Le barème appliqué est le suivant :</w:t>
      </w:r>
    </w:p>
    <w:bookmarkStart w:id="636" w:name="_MON_1676885629"/>
    <w:bookmarkEnd w:id="636"/>
    <w:p w:rsidR="00FF573C" w:rsidRDefault="008D3395">
      <w:pPr>
        <w:pStyle w:val="Paragraphe1convention"/>
        <w:ind w:left="0" w:right="0" w:firstLine="0"/>
      </w:pPr>
      <w:r>
        <w:object w:dxaOrig="9658" w:dyaOrig="1849">
          <v:shape id="_x0000_i1026" type="#_x0000_t75" style="width:468.75pt;height:101.25pt" o:ole="" o:preferrelative="f" filled="t">
            <v:imagedata r:id="rId12" o:title=""/>
            <o:lock v:ext="edit" aspectratio="f"/>
          </v:shape>
          <o:OLEObject Type="Embed" ProgID="Excel.Sheet.12" ShapeID="_x0000_i1026" DrawAspect="Content" ObjectID="_1741096670" r:id="rId13"/>
        </w:object>
      </w:r>
    </w:p>
    <w:p w:rsidR="00FF573C" w:rsidRDefault="0017210F">
      <w:pPr>
        <w:pStyle w:val="Paragraphe1convention"/>
        <w:ind w:left="0" w:right="0" w:firstLine="0"/>
      </w:pPr>
      <w:r>
        <w:t xml:space="preserve">Exemples : La convention prévoit la fourniture de 100 fiches dont 20 du </w:t>
      </w:r>
      <w:r w:rsidR="00C77457">
        <w:t>SE</w:t>
      </w:r>
      <w:r>
        <w:t xml:space="preserve">1 (et donc 80 du </w:t>
      </w:r>
      <w:r w:rsidR="00C77457">
        <w:t>SE</w:t>
      </w:r>
      <w:r>
        <w:t xml:space="preserve">2). Au </w:t>
      </w:r>
      <w:r w:rsidR="00DE628C">
        <w:t>1</w:t>
      </w:r>
      <w:r w:rsidR="00B447EB">
        <w:t>2</w:t>
      </w:r>
      <w:r w:rsidR="00DE628C">
        <w:t xml:space="preserve"> </w:t>
      </w:r>
      <w:r>
        <w:t>juillet, les pénalités seront activées si le nombre de fiches fournies est inférieur à 30, au 3</w:t>
      </w:r>
      <w:r w:rsidR="00B447EB">
        <w:t>0</w:t>
      </w:r>
      <w:r>
        <w:t xml:space="preserve"> août, si ce nombre est inférieur à 75 et le </w:t>
      </w:r>
      <w:r w:rsidR="00DE628C">
        <w:t>1</w:t>
      </w:r>
      <w:r w:rsidR="00B447EB">
        <w:t>3</w:t>
      </w:r>
      <w:r w:rsidR="00DE628C">
        <w:t xml:space="preserve"> </w:t>
      </w:r>
      <w:r>
        <w:t>septembre s'il est inférieur à 100.</w:t>
      </w:r>
    </w:p>
    <w:p w:rsidR="00FF573C" w:rsidRDefault="0017210F">
      <w:pPr>
        <w:pStyle w:val="Paragraphe1convention"/>
        <w:spacing w:before="57" w:after="62"/>
        <w:ind w:left="0" w:right="0" w:firstLine="0"/>
      </w:pPr>
      <w:r>
        <w:t xml:space="preserve">Cas </w:t>
      </w:r>
      <w:r w:rsidR="00800B06">
        <w:t>1</w:t>
      </w:r>
      <w:r>
        <w:t xml:space="preserve"> : Au </w:t>
      </w:r>
      <w:r w:rsidR="00027331">
        <w:t>1</w:t>
      </w:r>
      <w:r w:rsidR="00B447EB">
        <w:t>2</w:t>
      </w:r>
      <w:r w:rsidR="00027331">
        <w:t xml:space="preserve"> juillet</w:t>
      </w:r>
      <w:r>
        <w:t xml:space="preserve">, </w:t>
      </w:r>
      <w:r w:rsidR="00027331">
        <w:t xml:space="preserve">18 </w:t>
      </w:r>
      <w:r>
        <w:t xml:space="preserve">fiches du </w:t>
      </w:r>
      <w:r w:rsidR="00C77457">
        <w:t>SE</w:t>
      </w:r>
      <w:r>
        <w:t xml:space="preserve">1 et </w:t>
      </w:r>
      <w:r w:rsidR="00FA60C7">
        <w:t xml:space="preserve">12 </w:t>
      </w:r>
      <w:r>
        <w:t xml:space="preserve">fiches du </w:t>
      </w:r>
      <w:r w:rsidR="00C77457">
        <w:t>SE</w:t>
      </w:r>
      <w:r>
        <w:t xml:space="preserve">2 ont été transmises, soient </w:t>
      </w:r>
      <w:r w:rsidR="00FA60C7">
        <w:t xml:space="preserve">30 </w:t>
      </w:r>
      <w:r>
        <w:t>fiches au total</w:t>
      </w:r>
      <w:r w:rsidR="00FA60C7">
        <w:t xml:space="preserve">. </w:t>
      </w:r>
      <w:r w:rsidR="00800B06" w:rsidRPr="00800B06">
        <w:t>Aucune pénalité n'est activée</w:t>
      </w:r>
      <w:r w:rsidR="00800B06">
        <w:t>.</w:t>
      </w:r>
      <w:r w:rsidR="00800B06" w:rsidRPr="00800B06">
        <w:t xml:space="preserve"> </w:t>
      </w:r>
      <w:r w:rsidR="00800B06">
        <w:t>Toutefois, l</w:t>
      </w:r>
      <w:r w:rsidR="00A260F9">
        <w:t xml:space="preserve">a condition relative à la remontée des fiches du SE1 n’est pas remplie. Les 2 fiches du SE1 restant à saisir seront </w:t>
      </w:r>
      <w:r w:rsidR="00C77457">
        <w:t>payables</w:t>
      </w:r>
      <w:r w:rsidR="00A260F9">
        <w:t xml:space="preserve"> au tarif </w:t>
      </w:r>
      <w:r w:rsidR="00C77457">
        <w:t xml:space="preserve">du </w:t>
      </w:r>
      <w:r w:rsidR="00A260F9">
        <w:t>SE2</w:t>
      </w:r>
      <w:r w:rsidR="008E65E5">
        <w:t xml:space="preserve">, soit une décote de </w:t>
      </w:r>
      <w:r w:rsidR="00E67168">
        <w:t>825</w:t>
      </w:r>
      <w:r w:rsidR="008E65E5">
        <w:t>,</w:t>
      </w:r>
      <w:r w:rsidR="009A0F47">
        <w:t>5</w:t>
      </w:r>
      <w:r w:rsidR="00E67168">
        <w:t>5</w:t>
      </w:r>
      <w:r w:rsidR="008E65E5">
        <w:t xml:space="preserve"> € HT</w:t>
      </w:r>
      <w:r w:rsidR="00090740">
        <w:t xml:space="preserve"> (1</w:t>
      </w:r>
      <w:r w:rsidR="00513FAF">
        <w:t> </w:t>
      </w:r>
      <w:r w:rsidR="00E67168">
        <w:t>279</w:t>
      </w:r>
      <w:r w:rsidR="00090740">
        <w:t>,</w:t>
      </w:r>
      <w:r w:rsidR="00E67168">
        <w:t>1</w:t>
      </w:r>
      <w:r w:rsidR="00090740">
        <w:t>5 – 4</w:t>
      </w:r>
      <w:r w:rsidR="00E67168">
        <w:t>53</w:t>
      </w:r>
      <w:r w:rsidR="00090740">
        <w:t>,</w:t>
      </w:r>
      <w:r w:rsidR="00E67168">
        <w:t>60</w:t>
      </w:r>
      <w:r w:rsidR="00090740">
        <w:t>)</w:t>
      </w:r>
      <w:r w:rsidR="00513FAF">
        <w:t>.</w:t>
      </w:r>
    </w:p>
    <w:p w:rsidR="00FF573C" w:rsidRDefault="0017210F">
      <w:pPr>
        <w:pStyle w:val="Paragraphe1convention"/>
        <w:spacing w:before="57" w:after="62"/>
        <w:ind w:left="0" w:right="0" w:firstLine="0"/>
      </w:pPr>
      <w:r>
        <w:t xml:space="preserve">Cas </w:t>
      </w:r>
      <w:r w:rsidR="00800B06">
        <w:t>2</w:t>
      </w:r>
      <w:r>
        <w:t> : Au 3</w:t>
      </w:r>
      <w:r w:rsidR="00B447EB">
        <w:t>0</w:t>
      </w:r>
      <w:r>
        <w:t xml:space="preserve"> août, </w:t>
      </w:r>
      <w:r w:rsidR="00027331">
        <w:t xml:space="preserve">20 </w:t>
      </w:r>
      <w:r>
        <w:t xml:space="preserve">fiches du </w:t>
      </w:r>
      <w:r w:rsidR="00C77457">
        <w:t>SE</w:t>
      </w:r>
      <w:r>
        <w:t xml:space="preserve">1 et </w:t>
      </w:r>
      <w:r w:rsidR="00027331">
        <w:t xml:space="preserve">52 </w:t>
      </w:r>
      <w:r>
        <w:t xml:space="preserve">fiches du </w:t>
      </w:r>
      <w:r w:rsidR="00C77457">
        <w:t>SE</w:t>
      </w:r>
      <w:r>
        <w:t xml:space="preserve">2 ont été transmises, soient 72 fiches au total, ont été transmises. Les pénalités sont activées pour 3 fiches du </w:t>
      </w:r>
      <w:r w:rsidR="00C77457">
        <w:t>SE</w:t>
      </w:r>
      <w:r w:rsidR="00027331">
        <w:t xml:space="preserve">2 </w:t>
      </w:r>
      <w:r>
        <w:t xml:space="preserve">à hauteur de </w:t>
      </w:r>
      <w:r w:rsidR="00E67168">
        <w:t>408</w:t>
      </w:r>
      <w:r w:rsidR="00027331">
        <w:t>,</w:t>
      </w:r>
      <w:r w:rsidR="00E67168">
        <w:t>24</w:t>
      </w:r>
      <w:r w:rsidR="00027331">
        <w:t xml:space="preserve"> </w:t>
      </w:r>
      <w:r w:rsidR="00DE0565">
        <w:t>€</w:t>
      </w:r>
      <w:r>
        <w:t>.</w:t>
      </w:r>
      <w:r w:rsidR="00DE0565">
        <w:t xml:space="preserve"> La TVA ne s’applique pas sur les pénalités.</w:t>
      </w:r>
    </w:p>
    <w:p w:rsidR="00FF573C" w:rsidRDefault="0017210F">
      <w:pPr>
        <w:pStyle w:val="Titre4convention"/>
        <w:spacing w:before="119" w:after="113"/>
        <w:jc w:val="both"/>
        <w:rPr>
          <w:rFonts w:eastAsia="Arial"/>
          <w:b w:val="0"/>
          <w:bCs w:val="0"/>
          <w:sz w:val="20"/>
          <w:szCs w:val="20"/>
        </w:rPr>
      </w:pPr>
      <w:r>
        <w:rPr>
          <w:rFonts w:eastAsia="Arial"/>
          <w:b w:val="0"/>
          <w:bCs w:val="0"/>
          <w:sz w:val="20"/>
          <w:szCs w:val="20"/>
        </w:rPr>
        <w:t>Les fiches manquantes, inexploitables après la date limite d’exécution de la convention (</w:t>
      </w:r>
      <w:r w:rsidR="008B0FE6">
        <w:rPr>
          <w:rFonts w:eastAsia="Arial"/>
          <w:sz w:val="20"/>
          <w:szCs w:val="20"/>
        </w:rPr>
        <w:t xml:space="preserve">11 </w:t>
      </w:r>
      <w:r>
        <w:rPr>
          <w:rFonts w:eastAsia="Arial"/>
          <w:sz w:val="20"/>
          <w:szCs w:val="20"/>
        </w:rPr>
        <w:t xml:space="preserve">octobre </w:t>
      </w:r>
      <w:r w:rsidR="0038394D">
        <w:rPr>
          <w:rFonts w:eastAsia="Arial"/>
          <w:sz w:val="20"/>
          <w:szCs w:val="20"/>
        </w:rPr>
        <w:t>202</w:t>
      </w:r>
      <w:r w:rsidR="008B0FE6">
        <w:rPr>
          <w:rFonts w:eastAsia="Arial"/>
          <w:sz w:val="20"/>
          <w:szCs w:val="20"/>
        </w:rPr>
        <w:t>4</w:t>
      </w:r>
      <w:r>
        <w:rPr>
          <w:rFonts w:eastAsia="Arial"/>
          <w:b w:val="0"/>
          <w:bCs w:val="0"/>
          <w:sz w:val="20"/>
          <w:szCs w:val="20"/>
        </w:rPr>
        <w:t>) ne donnent lieu, sauf décision contraire de l’Administration, à aucune rémunération.</w:t>
      </w:r>
      <w:r>
        <w:br w:type="page"/>
      </w:r>
    </w:p>
    <w:p w:rsidR="00FF573C" w:rsidRDefault="0017210F">
      <w:pPr>
        <w:pStyle w:val="Titre2convention0"/>
      </w:pPr>
      <w:r>
        <w:t>Annexe 4</w:t>
      </w:r>
    </w:p>
    <w:p w:rsidR="00FF573C" w:rsidRPr="000A6348" w:rsidRDefault="0017210F">
      <w:pPr>
        <w:pStyle w:val="Titre2convention0"/>
        <w:spacing w:before="0" w:after="0"/>
      </w:pPr>
      <w:r w:rsidRPr="000A6348">
        <w:t>Note d'étape d'exécution n°</w:t>
      </w:r>
    </w:p>
    <w:p w:rsidR="00FF573C" w:rsidRPr="000A6348" w:rsidRDefault="00FF573C">
      <w:pPr>
        <w:pStyle w:val="Titre2convention0"/>
        <w:spacing w:before="0" w:after="0"/>
      </w:pPr>
    </w:p>
    <w:p w:rsidR="00FF573C" w:rsidRPr="000A6348" w:rsidRDefault="0017210F">
      <w:pPr>
        <w:pStyle w:val="Titre2convention0"/>
        <w:spacing w:before="0" w:after="0"/>
      </w:pPr>
      <w:r w:rsidRPr="000A6348">
        <w:t>RÉSEAU DE DONNÉES RICA France</w:t>
      </w:r>
    </w:p>
    <w:p w:rsidR="00FF573C" w:rsidRPr="000A6348" w:rsidRDefault="00FF573C">
      <w:pPr>
        <w:pStyle w:val="Titre2convention0"/>
        <w:spacing w:before="0" w:after="0"/>
      </w:pPr>
    </w:p>
    <w:p w:rsidR="00FF573C" w:rsidRPr="000A6348" w:rsidRDefault="0017210F">
      <w:pPr>
        <w:pStyle w:val="Titre2convention0"/>
        <w:spacing w:before="0" w:after="0"/>
      </w:pPr>
      <w:r w:rsidRPr="000A6348">
        <w:t xml:space="preserve">Exercice comptable agricole </w:t>
      </w:r>
      <w:r w:rsidR="008B0FE6">
        <w:t>2023</w:t>
      </w:r>
    </w:p>
    <w:p w:rsidR="00FF573C" w:rsidRDefault="00FF573C">
      <w:pPr>
        <w:pStyle w:val="Titre2convention0"/>
        <w:spacing w:before="0" w:after="0"/>
        <w:rPr>
          <w:sz w:val="28"/>
          <w:szCs w:val="28"/>
        </w:rPr>
      </w:pPr>
    </w:p>
    <w:p w:rsidR="00FF573C" w:rsidRDefault="0017210F">
      <w:pPr>
        <w:pStyle w:val="Paragraphe1convention"/>
        <w:ind w:left="0" w:right="0" w:firstLine="0"/>
      </w:pPr>
      <w:r>
        <w:t xml:space="preserve">Je soussigné, ,,,,,,,,,,,,,,,,,,,,,,,,,,,,,,,,,,,,[NOM_DIRECTEUR], </w:t>
      </w:r>
    </w:p>
    <w:p w:rsidR="00FF573C" w:rsidRDefault="0017210F">
      <w:pPr>
        <w:pStyle w:val="Paragraphe1convention"/>
        <w:ind w:left="0" w:right="0" w:firstLine="0"/>
      </w:pPr>
      <w:proofErr w:type="gramStart"/>
      <w:r>
        <w:t>directeur</w:t>
      </w:r>
      <w:proofErr w:type="gramEnd"/>
      <w:r>
        <w:t xml:space="preserve"> de l’Office comptable ,,,,,,,,,,,,,,,,,,,,,,,,,,,,,,,,,,,,,,,,,,,,,,,,,,,,,,,[NOM_OFFICE_COMPTABLE] </w:t>
      </w:r>
    </w:p>
    <w:p w:rsidR="00FF573C" w:rsidRDefault="0017210F">
      <w:pPr>
        <w:pStyle w:val="Paragraphe1convention"/>
        <w:ind w:left="0" w:right="0" w:firstLine="0"/>
      </w:pPr>
      <w:proofErr w:type="gramStart"/>
      <w:r>
        <w:t>atteste</w:t>
      </w:r>
      <w:proofErr w:type="gramEnd"/>
      <w:r>
        <w:t xml:space="preserve"> sur l’honneur de l’exactitude des informations déclarées ci-après relatives à l’avancement de la prestation définie par la convention n° du .,. / ,.. / ,.. :</w:t>
      </w:r>
    </w:p>
    <w:p w:rsidR="00FF573C" w:rsidRDefault="00FF573C">
      <w:pPr>
        <w:pStyle w:val="Paragraphe1convention"/>
        <w:ind w:left="0" w:right="0" w:firstLine="0"/>
      </w:pPr>
    </w:p>
    <w:p w:rsidR="00FF573C" w:rsidRDefault="00FF573C">
      <w:pPr>
        <w:pStyle w:val="Paragraphe1convention"/>
        <w:ind w:left="0" w:right="0" w:firstLine="0"/>
      </w:pPr>
    </w:p>
    <w:tbl>
      <w:tblPr>
        <w:tblW w:w="9370" w:type="dxa"/>
        <w:tblInd w:w="137" w:type="dxa"/>
        <w:tblBorders>
          <w:top w:val="single" w:sz="4" w:space="0" w:color="000000"/>
          <w:left w:val="single" w:sz="4" w:space="0" w:color="000000"/>
          <w:bottom w:val="single" w:sz="4" w:space="0" w:color="000000"/>
          <w:insideH w:val="single" w:sz="4" w:space="0" w:color="000000"/>
        </w:tblBorders>
        <w:tblCellMar>
          <w:left w:w="60" w:type="dxa"/>
          <w:right w:w="70" w:type="dxa"/>
        </w:tblCellMar>
        <w:tblLook w:val="0000" w:firstRow="0" w:lastRow="0" w:firstColumn="0" w:lastColumn="0" w:noHBand="0" w:noVBand="0"/>
      </w:tblPr>
      <w:tblGrid>
        <w:gridCol w:w="4889"/>
        <w:gridCol w:w="2126"/>
        <w:gridCol w:w="2355"/>
      </w:tblGrid>
      <w:tr w:rsidR="00FF573C" w:rsidTr="00563B6F">
        <w:trPr>
          <w:trHeight w:val="659"/>
        </w:trPr>
        <w:tc>
          <w:tcPr>
            <w:tcW w:w="4889" w:type="dxa"/>
            <w:tcBorders>
              <w:top w:val="single" w:sz="4" w:space="0" w:color="000000"/>
              <w:left w:val="single" w:sz="4" w:space="0" w:color="000000"/>
              <w:bottom w:val="single" w:sz="4" w:space="0" w:color="000000"/>
            </w:tcBorders>
            <w:shd w:val="clear" w:color="auto" w:fill="auto"/>
          </w:tcPr>
          <w:p w:rsidR="00FF573C" w:rsidRDefault="0017210F">
            <w:pPr>
              <w:pStyle w:val="Paragraphe1convention"/>
              <w:snapToGrid w:val="0"/>
              <w:ind w:left="0" w:right="0" w:firstLine="0"/>
              <w:rPr>
                <w:b/>
                <w:bCs/>
              </w:rPr>
            </w:pPr>
            <w:r>
              <w:rPr>
                <w:b/>
                <w:bCs/>
              </w:rPr>
              <w:t>Intitulé des tâches</w:t>
            </w:r>
          </w:p>
        </w:tc>
        <w:tc>
          <w:tcPr>
            <w:tcW w:w="4481" w:type="dxa"/>
            <w:gridSpan w:val="2"/>
            <w:tcBorders>
              <w:top w:val="single" w:sz="4" w:space="0" w:color="000000"/>
              <w:left w:val="single" w:sz="4" w:space="0" w:color="000000"/>
              <w:bottom w:val="single" w:sz="4" w:space="0" w:color="000000"/>
              <w:right w:val="single" w:sz="4" w:space="0" w:color="000000"/>
            </w:tcBorders>
            <w:shd w:val="clear" w:color="auto" w:fill="auto"/>
          </w:tcPr>
          <w:p w:rsidR="00FF573C" w:rsidRDefault="0017210F">
            <w:pPr>
              <w:pStyle w:val="Paragraphe1convention"/>
              <w:tabs>
                <w:tab w:val="right" w:pos="2198"/>
              </w:tabs>
              <w:snapToGrid w:val="0"/>
              <w:ind w:left="0" w:right="0" w:firstLine="0"/>
              <w:jc w:val="center"/>
            </w:pPr>
            <w:r>
              <w:rPr>
                <w:b/>
                <w:bCs/>
              </w:rPr>
              <w:t>État d’avancement</w:t>
            </w:r>
          </w:p>
        </w:tc>
      </w:tr>
      <w:tr w:rsidR="00FF573C" w:rsidTr="00563B6F">
        <w:trPr>
          <w:trHeight w:val="523"/>
        </w:trPr>
        <w:tc>
          <w:tcPr>
            <w:tcW w:w="4889" w:type="dxa"/>
            <w:tcBorders>
              <w:top w:val="single" w:sz="4" w:space="0" w:color="000000"/>
              <w:left w:val="single" w:sz="4" w:space="0" w:color="000000"/>
              <w:bottom w:val="single" w:sz="4" w:space="0" w:color="000000"/>
            </w:tcBorders>
            <w:shd w:val="clear" w:color="auto" w:fill="auto"/>
          </w:tcPr>
          <w:p w:rsidR="00FF573C" w:rsidRDefault="0017210F">
            <w:pPr>
              <w:pStyle w:val="Paragraphe1convention"/>
              <w:snapToGrid w:val="0"/>
              <w:ind w:left="0" w:right="0" w:firstLine="0"/>
            </w:pPr>
            <w:r>
              <w:t>Bilans d’ouverture</w:t>
            </w:r>
          </w:p>
        </w:tc>
        <w:tc>
          <w:tcPr>
            <w:tcW w:w="2126" w:type="dxa"/>
            <w:tcBorders>
              <w:top w:val="single" w:sz="4" w:space="0" w:color="000000"/>
              <w:left w:val="single" w:sz="4" w:space="0" w:color="000000"/>
              <w:bottom w:val="single" w:sz="4" w:space="0" w:color="000000"/>
            </w:tcBorders>
            <w:shd w:val="clear" w:color="auto" w:fill="auto"/>
          </w:tcPr>
          <w:p w:rsidR="00FF573C" w:rsidRDefault="0017210F">
            <w:pPr>
              <w:pStyle w:val="Paragraphe1convention"/>
              <w:snapToGrid w:val="0"/>
              <w:ind w:left="0" w:right="0" w:firstLine="0"/>
            </w:pPr>
            <w:r>
              <w:fldChar w:fldCharType="begin">
                <w:ffData>
                  <w:name w:val=""/>
                  <w:enabled/>
                  <w:calcOnExit w:val="0"/>
                  <w:checkBox>
                    <w:sizeAuto/>
                    <w:default w:val="0"/>
                  </w:checkBox>
                </w:ffData>
              </w:fldChar>
            </w:r>
            <w:r>
              <w:instrText>FORMCHECKBOX</w:instrText>
            </w:r>
            <w:r w:rsidR="00643E3E">
              <w:fldChar w:fldCharType="separate"/>
            </w:r>
            <w:bookmarkStart w:id="637" w:name="__Fieldmark__2493_1285238355"/>
            <w:bookmarkStart w:id="638" w:name="__Fieldmark__8168_4218532336"/>
            <w:bookmarkEnd w:id="637"/>
            <w:bookmarkEnd w:id="638"/>
            <w:r>
              <w:fldChar w:fldCharType="end"/>
            </w:r>
            <w:r>
              <w:t xml:space="preserve"> Achevé</w:t>
            </w:r>
          </w:p>
        </w:tc>
        <w:tc>
          <w:tcPr>
            <w:tcW w:w="2355" w:type="dxa"/>
            <w:tcBorders>
              <w:top w:val="single" w:sz="4" w:space="0" w:color="000000"/>
              <w:bottom w:val="single" w:sz="4" w:space="0" w:color="000000"/>
              <w:right w:val="single" w:sz="4" w:space="0" w:color="000000"/>
            </w:tcBorders>
            <w:shd w:val="clear" w:color="auto" w:fill="auto"/>
            <w:tcMar>
              <w:left w:w="70" w:type="dxa"/>
            </w:tcMar>
          </w:tcPr>
          <w:p w:rsidR="00FF573C" w:rsidRDefault="0017210F">
            <w:pPr>
              <w:pStyle w:val="Paragraphe1convention"/>
              <w:tabs>
                <w:tab w:val="right" w:pos="2198"/>
              </w:tabs>
              <w:snapToGrid w:val="0"/>
              <w:ind w:left="0" w:right="0" w:firstLine="0"/>
            </w:pPr>
            <w:r>
              <w:fldChar w:fldCharType="begin">
                <w:ffData>
                  <w:name w:val=""/>
                  <w:enabled/>
                  <w:calcOnExit w:val="0"/>
                  <w:checkBox>
                    <w:sizeAuto/>
                    <w:default w:val="0"/>
                  </w:checkBox>
                </w:ffData>
              </w:fldChar>
            </w:r>
            <w:r>
              <w:instrText>FORMCHECKBOX</w:instrText>
            </w:r>
            <w:r w:rsidR="00643E3E">
              <w:fldChar w:fldCharType="separate"/>
            </w:r>
            <w:bookmarkStart w:id="639" w:name="__Fieldmark__2498_1285238355"/>
            <w:bookmarkStart w:id="640" w:name="__Fieldmark__8175_4218532336"/>
            <w:bookmarkEnd w:id="639"/>
            <w:bookmarkEnd w:id="640"/>
            <w:r>
              <w:fldChar w:fldCharType="end"/>
            </w:r>
            <w:r>
              <w:t xml:space="preserve"> Réalisé à </w:t>
            </w:r>
            <w:r>
              <w:tab/>
              <w:t xml:space="preserve"> %</w:t>
            </w:r>
          </w:p>
        </w:tc>
      </w:tr>
      <w:tr w:rsidR="00FF573C" w:rsidTr="00563B6F">
        <w:trPr>
          <w:trHeight w:val="559"/>
        </w:trPr>
        <w:tc>
          <w:tcPr>
            <w:tcW w:w="4889" w:type="dxa"/>
            <w:tcBorders>
              <w:top w:val="single" w:sz="4" w:space="0" w:color="000000"/>
              <w:left w:val="single" w:sz="4" w:space="0" w:color="000000"/>
              <w:bottom w:val="single" w:sz="4" w:space="0" w:color="000000"/>
            </w:tcBorders>
            <w:shd w:val="clear" w:color="auto" w:fill="auto"/>
          </w:tcPr>
          <w:p w:rsidR="00FF573C" w:rsidRDefault="0017210F">
            <w:pPr>
              <w:pStyle w:val="Paragraphe1convention"/>
              <w:snapToGrid w:val="0"/>
              <w:ind w:left="0" w:right="0" w:firstLine="0"/>
            </w:pPr>
            <w:r>
              <w:t>Reports des bilans de clôture</w:t>
            </w:r>
          </w:p>
        </w:tc>
        <w:tc>
          <w:tcPr>
            <w:tcW w:w="2126" w:type="dxa"/>
            <w:tcBorders>
              <w:top w:val="single" w:sz="4" w:space="0" w:color="000000"/>
              <w:left w:val="single" w:sz="4" w:space="0" w:color="000000"/>
              <w:bottom w:val="single" w:sz="4" w:space="0" w:color="000000"/>
            </w:tcBorders>
            <w:shd w:val="clear" w:color="auto" w:fill="auto"/>
          </w:tcPr>
          <w:p w:rsidR="00FF573C" w:rsidRDefault="0017210F">
            <w:pPr>
              <w:pStyle w:val="Paragraphe1convention"/>
              <w:snapToGrid w:val="0"/>
              <w:ind w:left="0" w:right="0" w:firstLine="0"/>
            </w:pPr>
            <w:r>
              <w:fldChar w:fldCharType="begin">
                <w:ffData>
                  <w:name w:val=""/>
                  <w:enabled/>
                  <w:calcOnExit w:val="0"/>
                  <w:checkBox>
                    <w:sizeAuto/>
                    <w:default w:val="0"/>
                  </w:checkBox>
                </w:ffData>
              </w:fldChar>
            </w:r>
            <w:r>
              <w:instrText>FORMCHECKBOX</w:instrText>
            </w:r>
            <w:r w:rsidR="00643E3E">
              <w:fldChar w:fldCharType="separate"/>
            </w:r>
            <w:bookmarkStart w:id="641" w:name="__Fieldmark__2506_1285238355"/>
            <w:bookmarkStart w:id="642" w:name="__Fieldmark__8185_4218532336"/>
            <w:bookmarkEnd w:id="641"/>
            <w:bookmarkEnd w:id="642"/>
            <w:r>
              <w:fldChar w:fldCharType="end"/>
            </w:r>
            <w:r>
              <w:t xml:space="preserve"> Achevé</w:t>
            </w:r>
          </w:p>
        </w:tc>
        <w:tc>
          <w:tcPr>
            <w:tcW w:w="2355" w:type="dxa"/>
            <w:tcBorders>
              <w:top w:val="single" w:sz="4" w:space="0" w:color="000000"/>
              <w:bottom w:val="single" w:sz="4" w:space="0" w:color="000000"/>
              <w:right w:val="single" w:sz="4" w:space="0" w:color="000000"/>
            </w:tcBorders>
            <w:shd w:val="clear" w:color="auto" w:fill="auto"/>
            <w:tcMar>
              <w:left w:w="70" w:type="dxa"/>
            </w:tcMar>
          </w:tcPr>
          <w:p w:rsidR="00FF573C" w:rsidRDefault="0017210F">
            <w:pPr>
              <w:pStyle w:val="Paragraphe1convention"/>
              <w:tabs>
                <w:tab w:val="right" w:pos="2198"/>
              </w:tabs>
              <w:snapToGrid w:val="0"/>
              <w:ind w:left="0" w:right="0" w:firstLine="0"/>
            </w:pPr>
            <w:r>
              <w:fldChar w:fldCharType="begin">
                <w:ffData>
                  <w:name w:val=""/>
                  <w:enabled/>
                  <w:calcOnExit w:val="0"/>
                  <w:checkBox>
                    <w:sizeAuto/>
                    <w:default w:val="0"/>
                  </w:checkBox>
                </w:ffData>
              </w:fldChar>
            </w:r>
            <w:r>
              <w:instrText>FORMCHECKBOX</w:instrText>
            </w:r>
            <w:r w:rsidR="00643E3E">
              <w:fldChar w:fldCharType="separate"/>
            </w:r>
            <w:bookmarkStart w:id="643" w:name="__Fieldmark__2511_1285238355"/>
            <w:bookmarkStart w:id="644" w:name="__Fieldmark__8192_4218532336"/>
            <w:bookmarkEnd w:id="643"/>
            <w:bookmarkEnd w:id="644"/>
            <w:r>
              <w:fldChar w:fldCharType="end"/>
            </w:r>
            <w:r>
              <w:t xml:space="preserve"> Réalisé à </w:t>
            </w:r>
            <w:r>
              <w:tab/>
              <w:t xml:space="preserve"> %</w:t>
            </w:r>
          </w:p>
        </w:tc>
      </w:tr>
      <w:tr w:rsidR="00FF573C" w:rsidTr="00563B6F">
        <w:trPr>
          <w:trHeight w:val="553"/>
        </w:trPr>
        <w:tc>
          <w:tcPr>
            <w:tcW w:w="4889" w:type="dxa"/>
            <w:tcBorders>
              <w:top w:val="single" w:sz="4" w:space="0" w:color="000000"/>
              <w:left w:val="single" w:sz="4" w:space="0" w:color="000000"/>
              <w:bottom w:val="single" w:sz="4" w:space="0" w:color="000000"/>
            </w:tcBorders>
            <w:shd w:val="clear" w:color="auto" w:fill="auto"/>
          </w:tcPr>
          <w:p w:rsidR="00FF573C" w:rsidRDefault="0017210F">
            <w:pPr>
              <w:pStyle w:val="Paragraphe1convention"/>
              <w:snapToGrid w:val="0"/>
              <w:ind w:left="0" w:right="0" w:firstLine="0"/>
            </w:pPr>
            <w:r>
              <w:t>Collecte des données comptables</w:t>
            </w:r>
          </w:p>
        </w:tc>
        <w:tc>
          <w:tcPr>
            <w:tcW w:w="2126" w:type="dxa"/>
            <w:tcBorders>
              <w:top w:val="single" w:sz="4" w:space="0" w:color="000000"/>
              <w:left w:val="single" w:sz="4" w:space="0" w:color="000000"/>
              <w:bottom w:val="single" w:sz="4" w:space="0" w:color="000000"/>
            </w:tcBorders>
            <w:shd w:val="clear" w:color="auto" w:fill="auto"/>
          </w:tcPr>
          <w:p w:rsidR="00FF573C" w:rsidRDefault="0017210F">
            <w:pPr>
              <w:pStyle w:val="Paragraphe1convention"/>
              <w:snapToGrid w:val="0"/>
              <w:ind w:left="0" w:right="0" w:firstLine="0"/>
            </w:pPr>
            <w:r>
              <w:fldChar w:fldCharType="begin">
                <w:ffData>
                  <w:name w:val=""/>
                  <w:enabled/>
                  <w:calcOnExit w:val="0"/>
                  <w:checkBox>
                    <w:sizeAuto/>
                    <w:default w:val="0"/>
                  </w:checkBox>
                </w:ffData>
              </w:fldChar>
            </w:r>
            <w:r>
              <w:instrText>FORMCHECKBOX</w:instrText>
            </w:r>
            <w:r w:rsidR="00643E3E">
              <w:fldChar w:fldCharType="separate"/>
            </w:r>
            <w:bookmarkStart w:id="645" w:name="__Fieldmark__2519_1285238355"/>
            <w:bookmarkStart w:id="646" w:name="__Fieldmark__8202_4218532336"/>
            <w:bookmarkEnd w:id="645"/>
            <w:bookmarkEnd w:id="646"/>
            <w:r>
              <w:fldChar w:fldCharType="end"/>
            </w:r>
            <w:r>
              <w:t xml:space="preserve"> Achevé</w:t>
            </w:r>
          </w:p>
        </w:tc>
        <w:tc>
          <w:tcPr>
            <w:tcW w:w="2355" w:type="dxa"/>
            <w:tcBorders>
              <w:top w:val="single" w:sz="4" w:space="0" w:color="000000"/>
              <w:bottom w:val="single" w:sz="4" w:space="0" w:color="000000"/>
              <w:right w:val="single" w:sz="4" w:space="0" w:color="000000"/>
            </w:tcBorders>
            <w:shd w:val="clear" w:color="auto" w:fill="auto"/>
            <w:tcMar>
              <w:left w:w="70" w:type="dxa"/>
            </w:tcMar>
          </w:tcPr>
          <w:p w:rsidR="00FF573C" w:rsidRDefault="0017210F">
            <w:pPr>
              <w:pStyle w:val="Paragraphe1convention"/>
              <w:tabs>
                <w:tab w:val="right" w:pos="2198"/>
              </w:tabs>
              <w:snapToGrid w:val="0"/>
              <w:ind w:left="0" w:right="0" w:firstLine="0"/>
            </w:pPr>
            <w:r>
              <w:fldChar w:fldCharType="begin">
                <w:ffData>
                  <w:name w:val=""/>
                  <w:enabled/>
                  <w:calcOnExit w:val="0"/>
                  <w:checkBox>
                    <w:sizeAuto/>
                    <w:default w:val="0"/>
                  </w:checkBox>
                </w:ffData>
              </w:fldChar>
            </w:r>
            <w:r>
              <w:instrText>FORMCHECKBOX</w:instrText>
            </w:r>
            <w:r w:rsidR="00643E3E">
              <w:fldChar w:fldCharType="separate"/>
            </w:r>
            <w:bookmarkStart w:id="647" w:name="__Fieldmark__2524_1285238355"/>
            <w:bookmarkStart w:id="648" w:name="__Fieldmark__8209_4218532336"/>
            <w:bookmarkEnd w:id="647"/>
            <w:bookmarkEnd w:id="648"/>
            <w:r>
              <w:fldChar w:fldCharType="end"/>
            </w:r>
            <w:r>
              <w:t xml:space="preserve"> Réalisé à </w:t>
            </w:r>
            <w:r>
              <w:tab/>
              <w:t xml:space="preserve"> %</w:t>
            </w:r>
          </w:p>
        </w:tc>
      </w:tr>
      <w:tr w:rsidR="00FF573C" w:rsidTr="00563B6F">
        <w:trPr>
          <w:trHeight w:val="561"/>
        </w:trPr>
        <w:tc>
          <w:tcPr>
            <w:tcW w:w="4889" w:type="dxa"/>
            <w:tcBorders>
              <w:top w:val="single" w:sz="4" w:space="0" w:color="000000"/>
              <w:left w:val="single" w:sz="4" w:space="0" w:color="000000"/>
              <w:bottom w:val="single" w:sz="4" w:space="0" w:color="000000"/>
            </w:tcBorders>
            <w:shd w:val="clear" w:color="auto" w:fill="auto"/>
          </w:tcPr>
          <w:p w:rsidR="00FF573C" w:rsidRDefault="0017210F">
            <w:pPr>
              <w:pStyle w:val="Paragraphe1convention"/>
              <w:snapToGrid w:val="0"/>
              <w:ind w:left="0" w:right="0" w:firstLine="0"/>
            </w:pPr>
            <w:r>
              <w:t>Collecte des données  technico-économiques complémentaires (exemple : engrais minéraux)</w:t>
            </w:r>
          </w:p>
        </w:tc>
        <w:tc>
          <w:tcPr>
            <w:tcW w:w="2126" w:type="dxa"/>
            <w:tcBorders>
              <w:top w:val="single" w:sz="4" w:space="0" w:color="000000"/>
              <w:left w:val="single" w:sz="4" w:space="0" w:color="000000"/>
              <w:bottom w:val="single" w:sz="4" w:space="0" w:color="000000"/>
            </w:tcBorders>
            <w:shd w:val="clear" w:color="auto" w:fill="auto"/>
          </w:tcPr>
          <w:p w:rsidR="00FF573C" w:rsidRDefault="0017210F">
            <w:pPr>
              <w:pStyle w:val="Paragraphe1convention"/>
              <w:snapToGrid w:val="0"/>
              <w:ind w:left="0" w:right="0" w:firstLine="0"/>
            </w:pPr>
            <w:r>
              <w:fldChar w:fldCharType="begin">
                <w:ffData>
                  <w:name w:val=""/>
                  <w:enabled/>
                  <w:calcOnExit w:val="0"/>
                  <w:checkBox>
                    <w:sizeAuto/>
                    <w:default w:val="0"/>
                  </w:checkBox>
                </w:ffData>
              </w:fldChar>
            </w:r>
            <w:r>
              <w:instrText>FORMCHECKBOX</w:instrText>
            </w:r>
            <w:r w:rsidR="00643E3E">
              <w:fldChar w:fldCharType="separate"/>
            </w:r>
            <w:bookmarkStart w:id="649" w:name="__Fieldmark__2532_1285238355"/>
            <w:bookmarkStart w:id="650" w:name="__Fieldmark__8219_4218532336"/>
            <w:bookmarkEnd w:id="649"/>
            <w:bookmarkEnd w:id="650"/>
            <w:r>
              <w:fldChar w:fldCharType="end"/>
            </w:r>
            <w:r>
              <w:t xml:space="preserve"> Achevé</w:t>
            </w:r>
          </w:p>
        </w:tc>
        <w:tc>
          <w:tcPr>
            <w:tcW w:w="2355" w:type="dxa"/>
            <w:tcBorders>
              <w:top w:val="single" w:sz="4" w:space="0" w:color="000000"/>
              <w:bottom w:val="single" w:sz="4" w:space="0" w:color="000000"/>
              <w:right w:val="single" w:sz="4" w:space="0" w:color="000000"/>
            </w:tcBorders>
            <w:shd w:val="clear" w:color="auto" w:fill="auto"/>
            <w:tcMar>
              <w:left w:w="70" w:type="dxa"/>
            </w:tcMar>
          </w:tcPr>
          <w:p w:rsidR="00FF573C" w:rsidRDefault="0017210F">
            <w:pPr>
              <w:pStyle w:val="Paragraphe1convention"/>
              <w:tabs>
                <w:tab w:val="right" w:pos="2198"/>
              </w:tabs>
              <w:snapToGrid w:val="0"/>
              <w:ind w:left="0" w:right="0" w:firstLine="0"/>
            </w:pPr>
            <w:r>
              <w:fldChar w:fldCharType="begin">
                <w:ffData>
                  <w:name w:val=""/>
                  <w:enabled/>
                  <w:calcOnExit w:val="0"/>
                  <w:checkBox>
                    <w:sizeAuto/>
                    <w:default w:val="0"/>
                  </w:checkBox>
                </w:ffData>
              </w:fldChar>
            </w:r>
            <w:r>
              <w:instrText>FORMCHECKBOX</w:instrText>
            </w:r>
            <w:r w:rsidR="00643E3E">
              <w:fldChar w:fldCharType="separate"/>
            </w:r>
            <w:bookmarkStart w:id="651" w:name="__Fieldmark__2537_1285238355"/>
            <w:bookmarkStart w:id="652" w:name="__Fieldmark__8226_4218532336"/>
            <w:bookmarkEnd w:id="651"/>
            <w:bookmarkEnd w:id="652"/>
            <w:r>
              <w:fldChar w:fldCharType="end"/>
            </w:r>
            <w:r>
              <w:t xml:space="preserve"> Réalisé à </w:t>
            </w:r>
            <w:r>
              <w:tab/>
              <w:t xml:space="preserve"> %</w:t>
            </w:r>
          </w:p>
        </w:tc>
      </w:tr>
      <w:tr w:rsidR="00FF573C" w:rsidTr="00563B6F">
        <w:trPr>
          <w:trHeight w:val="561"/>
        </w:trPr>
        <w:tc>
          <w:tcPr>
            <w:tcW w:w="4889" w:type="dxa"/>
            <w:tcBorders>
              <w:top w:val="single" w:sz="4" w:space="0" w:color="000000"/>
              <w:left w:val="single" w:sz="4" w:space="0" w:color="000000"/>
              <w:bottom w:val="single" w:sz="4" w:space="0" w:color="000000"/>
            </w:tcBorders>
            <w:shd w:val="clear" w:color="auto" w:fill="auto"/>
          </w:tcPr>
          <w:p w:rsidR="00FF573C" w:rsidRDefault="0017210F">
            <w:pPr>
              <w:pStyle w:val="Paragraphe1convention"/>
              <w:snapToGrid w:val="0"/>
              <w:ind w:left="0" w:right="0" w:firstLine="0"/>
            </w:pPr>
            <w:r>
              <w:t>Bilans de clôture</w:t>
            </w:r>
          </w:p>
        </w:tc>
        <w:tc>
          <w:tcPr>
            <w:tcW w:w="2126" w:type="dxa"/>
            <w:tcBorders>
              <w:top w:val="single" w:sz="4" w:space="0" w:color="000000"/>
              <w:left w:val="single" w:sz="4" w:space="0" w:color="000000"/>
              <w:bottom w:val="single" w:sz="4" w:space="0" w:color="000000"/>
            </w:tcBorders>
            <w:shd w:val="clear" w:color="auto" w:fill="auto"/>
          </w:tcPr>
          <w:p w:rsidR="00FF573C" w:rsidRDefault="0017210F">
            <w:pPr>
              <w:pStyle w:val="Paragraphe1convention"/>
              <w:snapToGrid w:val="0"/>
              <w:ind w:left="0" w:right="0" w:firstLine="0"/>
            </w:pPr>
            <w:r>
              <w:fldChar w:fldCharType="begin">
                <w:ffData>
                  <w:name w:val=""/>
                  <w:enabled/>
                  <w:calcOnExit w:val="0"/>
                  <w:checkBox>
                    <w:sizeAuto/>
                    <w:default w:val="0"/>
                  </w:checkBox>
                </w:ffData>
              </w:fldChar>
            </w:r>
            <w:r>
              <w:instrText>FORMCHECKBOX</w:instrText>
            </w:r>
            <w:r w:rsidR="00643E3E">
              <w:fldChar w:fldCharType="separate"/>
            </w:r>
            <w:bookmarkStart w:id="653" w:name="__Fieldmark__2545_1285238355"/>
            <w:bookmarkStart w:id="654" w:name="__Fieldmark__8236_4218532336"/>
            <w:bookmarkEnd w:id="653"/>
            <w:bookmarkEnd w:id="654"/>
            <w:r>
              <w:fldChar w:fldCharType="end"/>
            </w:r>
            <w:r>
              <w:t xml:space="preserve"> Achevé</w:t>
            </w:r>
          </w:p>
        </w:tc>
        <w:tc>
          <w:tcPr>
            <w:tcW w:w="2355" w:type="dxa"/>
            <w:tcBorders>
              <w:top w:val="single" w:sz="4" w:space="0" w:color="000000"/>
              <w:bottom w:val="single" w:sz="4" w:space="0" w:color="000000"/>
              <w:right w:val="single" w:sz="4" w:space="0" w:color="000000"/>
            </w:tcBorders>
            <w:shd w:val="clear" w:color="auto" w:fill="auto"/>
            <w:tcMar>
              <w:left w:w="70" w:type="dxa"/>
            </w:tcMar>
          </w:tcPr>
          <w:p w:rsidR="00FF573C" w:rsidRDefault="0017210F">
            <w:pPr>
              <w:pStyle w:val="Paragraphe1convention"/>
              <w:tabs>
                <w:tab w:val="right" w:pos="2198"/>
              </w:tabs>
              <w:snapToGrid w:val="0"/>
              <w:ind w:left="0" w:right="0" w:firstLine="0"/>
            </w:pPr>
            <w:r>
              <w:fldChar w:fldCharType="begin">
                <w:ffData>
                  <w:name w:val=""/>
                  <w:enabled/>
                  <w:calcOnExit w:val="0"/>
                  <w:checkBox>
                    <w:sizeAuto/>
                    <w:default w:val="0"/>
                  </w:checkBox>
                </w:ffData>
              </w:fldChar>
            </w:r>
            <w:r>
              <w:instrText>FORMCHECKBOX</w:instrText>
            </w:r>
            <w:r w:rsidR="00643E3E">
              <w:fldChar w:fldCharType="separate"/>
            </w:r>
            <w:bookmarkStart w:id="655" w:name="__Fieldmark__2550_1285238355"/>
            <w:bookmarkStart w:id="656" w:name="__Fieldmark__8243_4218532336"/>
            <w:bookmarkEnd w:id="655"/>
            <w:bookmarkEnd w:id="656"/>
            <w:r>
              <w:fldChar w:fldCharType="end"/>
            </w:r>
            <w:r>
              <w:t xml:space="preserve"> Réalisé à </w:t>
            </w:r>
            <w:r>
              <w:tab/>
              <w:t xml:space="preserve"> %</w:t>
            </w:r>
          </w:p>
        </w:tc>
      </w:tr>
      <w:tr w:rsidR="00FF573C" w:rsidTr="00563B6F">
        <w:trPr>
          <w:trHeight w:val="541"/>
        </w:trPr>
        <w:tc>
          <w:tcPr>
            <w:tcW w:w="4889" w:type="dxa"/>
            <w:tcBorders>
              <w:top w:val="single" w:sz="4" w:space="0" w:color="000000"/>
              <w:left w:val="single" w:sz="4" w:space="0" w:color="000000"/>
              <w:bottom w:val="single" w:sz="4" w:space="0" w:color="000000"/>
            </w:tcBorders>
            <w:shd w:val="clear" w:color="auto" w:fill="auto"/>
          </w:tcPr>
          <w:p w:rsidR="00FF573C" w:rsidRDefault="0017210F">
            <w:pPr>
              <w:pStyle w:val="Paragraphe1convention"/>
              <w:snapToGrid w:val="0"/>
              <w:ind w:left="0" w:right="0" w:firstLine="0"/>
            </w:pPr>
            <w:r>
              <w:t>Retraitement des données et saisie des fiches</w:t>
            </w:r>
          </w:p>
        </w:tc>
        <w:tc>
          <w:tcPr>
            <w:tcW w:w="2126" w:type="dxa"/>
            <w:tcBorders>
              <w:top w:val="single" w:sz="4" w:space="0" w:color="000000"/>
              <w:left w:val="single" w:sz="4" w:space="0" w:color="000000"/>
              <w:bottom w:val="single" w:sz="4" w:space="0" w:color="000000"/>
            </w:tcBorders>
            <w:shd w:val="clear" w:color="auto" w:fill="auto"/>
          </w:tcPr>
          <w:p w:rsidR="00FF573C" w:rsidRDefault="0017210F">
            <w:pPr>
              <w:pStyle w:val="Paragraphe1convention"/>
              <w:snapToGrid w:val="0"/>
              <w:ind w:left="0" w:right="0" w:firstLine="0"/>
            </w:pPr>
            <w:r>
              <w:fldChar w:fldCharType="begin">
                <w:ffData>
                  <w:name w:val=""/>
                  <w:enabled/>
                  <w:calcOnExit w:val="0"/>
                  <w:checkBox>
                    <w:sizeAuto/>
                    <w:default w:val="0"/>
                  </w:checkBox>
                </w:ffData>
              </w:fldChar>
            </w:r>
            <w:r>
              <w:instrText>FORMCHECKBOX</w:instrText>
            </w:r>
            <w:r w:rsidR="00643E3E">
              <w:fldChar w:fldCharType="separate"/>
            </w:r>
            <w:bookmarkStart w:id="657" w:name="__Fieldmark__2558_1285238355"/>
            <w:bookmarkStart w:id="658" w:name="__Fieldmark__8253_4218532336"/>
            <w:bookmarkEnd w:id="657"/>
            <w:bookmarkEnd w:id="658"/>
            <w:r>
              <w:fldChar w:fldCharType="end"/>
            </w:r>
            <w:r>
              <w:t xml:space="preserve"> Achevé</w:t>
            </w:r>
          </w:p>
        </w:tc>
        <w:tc>
          <w:tcPr>
            <w:tcW w:w="2355" w:type="dxa"/>
            <w:tcBorders>
              <w:top w:val="single" w:sz="4" w:space="0" w:color="000000"/>
              <w:bottom w:val="single" w:sz="4" w:space="0" w:color="000000"/>
              <w:right w:val="single" w:sz="4" w:space="0" w:color="000000"/>
            </w:tcBorders>
            <w:shd w:val="clear" w:color="auto" w:fill="auto"/>
            <w:tcMar>
              <w:left w:w="70" w:type="dxa"/>
            </w:tcMar>
          </w:tcPr>
          <w:p w:rsidR="00FF573C" w:rsidRDefault="0017210F">
            <w:pPr>
              <w:pStyle w:val="Paragraphe1convention"/>
              <w:tabs>
                <w:tab w:val="right" w:pos="2198"/>
              </w:tabs>
              <w:snapToGrid w:val="0"/>
              <w:ind w:left="0" w:right="0" w:firstLine="0"/>
            </w:pPr>
            <w:r>
              <w:fldChar w:fldCharType="begin">
                <w:ffData>
                  <w:name w:val=""/>
                  <w:enabled/>
                  <w:calcOnExit w:val="0"/>
                  <w:checkBox>
                    <w:sizeAuto/>
                    <w:default w:val="0"/>
                  </w:checkBox>
                </w:ffData>
              </w:fldChar>
            </w:r>
            <w:r>
              <w:instrText>FORMCHECKBOX</w:instrText>
            </w:r>
            <w:r w:rsidR="00643E3E">
              <w:fldChar w:fldCharType="separate"/>
            </w:r>
            <w:bookmarkStart w:id="659" w:name="__Fieldmark__2563_1285238355"/>
            <w:bookmarkStart w:id="660" w:name="__Fieldmark__8260_4218532336"/>
            <w:bookmarkEnd w:id="659"/>
            <w:bookmarkEnd w:id="660"/>
            <w:r>
              <w:fldChar w:fldCharType="end"/>
            </w:r>
            <w:r>
              <w:t xml:space="preserve"> Réalisé à </w:t>
            </w:r>
            <w:r>
              <w:tab/>
              <w:t xml:space="preserve"> %</w:t>
            </w:r>
          </w:p>
        </w:tc>
      </w:tr>
    </w:tbl>
    <w:p w:rsidR="00FF573C" w:rsidRDefault="00FF573C">
      <w:pPr>
        <w:pStyle w:val="Paragraphe1convention"/>
        <w:ind w:left="0" w:right="0" w:firstLine="0"/>
      </w:pPr>
    </w:p>
    <w:p w:rsidR="00FF573C" w:rsidRDefault="00FF573C">
      <w:pPr>
        <w:pStyle w:val="Paragraphe1convention"/>
        <w:ind w:left="0" w:right="0" w:firstLine="0"/>
      </w:pPr>
    </w:p>
    <w:p w:rsidR="00FF573C" w:rsidRDefault="00FF573C">
      <w:pPr>
        <w:pStyle w:val="Paragraphe1convention"/>
        <w:ind w:left="0" w:right="0" w:firstLine="0"/>
      </w:pPr>
    </w:p>
    <w:p w:rsidR="00FF573C" w:rsidRDefault="0017210F">
      <w:pPr>
        <w:pStyle w:val="Paragraphe1convention"/>
        <w:ind w:left="0" w:right="0" w:firstLine="0"/>
      </w:pPr>
      <w:r>
        <w:t xml:space="preserve">Fait à ,,,,,,,,,,,,,,,,,,,,,,,,,,,,,,,,,,,,,,, [LOCALITE], </w:t>
      </w:r>
    </w:p>
    <w:p w:rsidR="00FF573C" w:rsidRDefault="0017210F">
      <w:pPr>
        <w:pStyle w:val="Paragraphe1convention"/>
        <w:ind w:left="0" w:right="0" w:firstLine="0"/>
      </w:pPr>
      <w:proofErr w:type="gramStart"/>
      <w:r>
        <w:t>le</w:t>
      </w:r>
      <w:proofErr w:type="gramEnd"/>
      <w:r>
        <w:t xml:space="preserve"> ,,,,,,,,,,,,,,,,,,,,,,,,,,,,,,,,,,,,,,,,,,,,,,[DATE]</w:t>
      </w:r>
    </w:p>
    <w:p w:rsidR="00FF573C" w:rsidRDefault="00FF573C">
      <w:pPr>
        <w:pStyle w:val="Paragraphe1convention"/>
        <w:ind w:left="0" w:right="0" w:firstLine="0"/>
      </w:pPr>
    </w:p>
    <w:p w:rsidR="00FF573C" w:rsidRDefault="00FF573C">
      <w:pPr>
        <w:pStyle w:val="Paragraphe1convention"/>
        <w:ind w:left="0" w:right="0" w:firstLine="0"/>
      </w:pPr>
    </w:p>
    <w:p w:rsidR="00FF573C" w:rsidRDefault="00FF573C">
      <w:pPr>
        <w:pStyle w:val="Paragraphe1convention"/>
        <w:ind w:left="0" w:right="0" w:firstLine="0"/>
      </w:pPr>
    </w:p>
    <w:p w:rsidR="00FF573C" w:rsidRDefault="0017210F">
      <w:pPr>
        <w:pStyle w:val="Paragraphe1convention"/>
        <w:ind w:left="0" w:right="0" w:firstLine="0"/>
      </w:pPr>
      <w:r>
        <w:t>[SIGNATURE]</w:t>
      </w:r>
    </w:p>
    <w:p w:rsidR="00FF573C" w:rsidRDefault="00FF573C">
      <w:pPr>
        <w:pStyle w:val="Paragraphe1convention"/>
        <w:ind w:left="0" w:right="0" w:firstLine="0"/>
      </w:pPr>
    </w:p>
    <w:p w:rsidR="00FF573C" w:rsidRDefault="00FF573C">
      <w:pPr>
        <w:pStyle w:val="Paragraphe1convention"/>
        <w:ind w:left="0" w:right="0" w:firstLine="0"/>
      </w:pPr>
    </w:p>
    <w:p w:rsidR="00FF573C" w:rsidRDefault="0017210F">
      <w:pPr>
        <w:pStyle w:val="Paragraphe1convention"/>
        <w:ind w:left="0" w:right="0" w:firstLine="0"/>
      </w:pPr>
      <w:r>
        <w:br w:type="page"/>
      </w:r>
    </w:p>
    <w:p w:rsidR="00FF573C" w:rsidRPr="00237917" w:rsidRDefault="0017210F" w:rsidP="00237917">
      <w:pPr>
        <w:pStyle w:val="Titre2convention0"/>
        <w:spacing w:before="0" w:after="0"/>
      </w:pPr>
      <w:r w:rsidRPr="00237917">
        <w:t>Annexe 5</w:t>
      </w:r>
    </w:p>
    <w:p w:rsidR="00FF573C" w:rsidRPr="00237917" w:rsidRDefault="00FF573C" w:rsidP="00237917">
      <w:pPr>
        <w:jc w:val="center"/>
        <w:rPr>
          <w:sz w:val="24"/>
        </w:rPr>
      </w:pPr>
    </w:p>
    <w:p w:rsidR="00195D7C" w:rsidRPr="00237917" w:rsidRDefault="0017210F" w:rsidP="00237917">
      <w:pPr>
        <w:pStyle w:val="Titre2convention0"/>
        <w:spacing w:before="0" w:after="0"/>
      </w:pPr>
      <w:r w:rsidRPr="00237917">
        <w:t>Engagement de confidentialité</w:t>
      </w:r>
      <w:r w:rsidR="00195D7C" w:rsidRPr="00237917">
        <w:t xml:space="preserve"> </w:t>
      </w:r>
    </w:p>
    <w:p w:rsidR="00195D7C" w:rsidRPr="00237917" w:rsidRDefault="00195D7C" w:rsidP="00195D7C">
      <w:pPr>
        <w:pStyle w:val="Titre2convention0"/>
        <w:spacing w:before="0" w:after="0"/>
      </w:pPr>
    </w:p>
    <w:p w:rsidR="00195D7C" w:rsidRPr="00237917" w:rsidRDefault="00195D7C" w:rsidP="00195D7C">
      <w:pPr>
        <w:pStyle w:val="Titre2convention0"/>
        <w:spacing w:before="0" w:after="0"/>
      </w:pPr>
      <w:r w:rsidRPr="00237917">
        <w:t>RÉSEAU DE DONNÉES RICA France</w:t>
      </w:r>
    </w:p>
    <w:p w:rsidR="00195D7C" w:rsidRPr="00237917" w:rsidRDefault="00195D7C" w:rsidP="00195D7C">
      <w:pPr>
        <w:pStyle w:val="Titre2convention0"/>
        <w:spacing w:before="0" w:after="0"/>
      </w:pPr>
    </w:p>
    <w:p w:rsidR="00195D7C" w:rsidRPr="00237917" w:rsidRDefault="00195D7C" w:rsidP="00195D7C">
      <w:pPr>
        <w:jc w:val="center"/>
        <w:rPr>
          <w:b/>
          <w:sz w:val="24"/>
        </w:rPr>
      </w:pPr>
      <w:r w:rsidRPr="00237917">
        <w:rPr>
          <w:b/>
          <w:sz w:val="24"/>
        </w:rPr>
        <w:t xml:space="preserve">Exercice comptable agricole </w:t>
      </w:r>
      <w:r w:rsidR="008B0FE6">
        <w:rPr>
          <w:b/>
          <w:sz w:val="24"/>
        </w:rPr>
        <w:t>2023</w:t>
      </w:r>
    </w:p>
    <w:p w:rsidR="00FF573C" w:rsidRDefault="00FF573C"/>
    <w:p w:rsidR="00FF573C" w:rsidRDefault="00FF573C"/>
    <w:p w:rsidR="00FF573C" w:rsidRDefault="0017210F">
      <w:r>
        <w:t xml:space="preserve">A l'occasion de la transmission, par le ministère </w:t>
      </w:r>
      <w:r w:rsidR="00056557">
        <w:t xml:space="preserve">en charge </w:t>
      </w:r>
      <w:r>
        <w:t xml:space="preserve">de </w:t>
      </w:r>
      <w:r w:rsidR="00056557">
        <w:t>l'agriculture</w:t>
      </w:r>
      <w:r>
        <w:t xml:space="preserve">, dans le cadre du réseau d'information comptable agricole, de renseignements d'ordre économique et financier concernant les exploitations agricoles et issus notamment des fichiers des aides octroyées aux exploitations agricoles, </w:t>
      </w:r>
    </w:p>
    <w:p w:rsidR="00FF573C" w:rsidRDefault="0017210F" w:rsidP="00237917">
      <w:pPr>
        <w:spacing w:before="240"/>
      </w:pPr>
      <w:proofErr w:type="gramStart"/>
      <w:r>
        <w:t>à</w:t>
      </w:r>
      <w:proofErr w:type="gramEnd"/>
      <w:r>
        <w:t xml:space="preserve"> l’Office comptable …..................................................................</w:t>
      </w:r>
    </w:p>
    <w:p w:rsidR="00FF573C" w:rsidRDefault="0017210F" w:rsidP="00237917">
      <w:pPr>
        <w:spacing w:before="240"/>
      </w:pPr>
      <w:r>
        <w:t>Je, soussigné(e), …...................................................…</w:t>
      </w:r>
    </w:p>
    <w:p w:rsidR="00FF573C" w:rsidRDefault="0017210F" w:rsidP="00237917">
      <w:pPr>
        <w:spacing w:before="240"/>
      </w:pPr>
      <w:proofErr w:type="gramStart"/>
      <w:r>
        <w:t>n</w:t>
      </w:r>
      <w:proofErr w:type="gramEnd"/>
      <w:r>
        <w:t>° de téléphone : …...................................................…</w:t>
      </w:r>
    </w:p>
    <w:p w:rsidR="00FF573C" w:rsidRDefault="0017210F" w:rsidP="00237917">
      <w:pPr>
        <w:spacing w:before="240"/>
      </w:pPr>
      <w:proofErr w:type="gramStart"/>
      <w:r>
        <w:t>courriel</w:t>
      </w:r>
      <w:proofErr w:type="gramEnd"/>
      <w:r>
        <w:t> : …...................................................…</w:t>
      </w:r>
    </w:p>
    <w:p w:rsidR="00FF573C" w:rsidRDefault="0017210F" w:rsidP="00237917">
      <w:pPr>
        <w:spacing w:before="240"/>
      </w:pPr>
      <w:proofErr w:type="gramStart"/>
      <w:r>
        <w:t>bénéficiaire</w:t>
      </w:r>
      <w:proofErr w:type="gramEnd"/>
      <w:r>
        <w:t xml:space="preserve"> de la transmission des données, </w:t>
      </w:r>
    </w:p>
    <w:p w:rsidR="00FF573C" w:rsidRDefault="0017210F" w:rsidP="00237917">
      <w:pPr>
        <w:spacing w:before="240"/>
      </w:pPr>
      <w:proofErr w:type="gramStart"/>
      <w:r>
        <w:t>m'engage</w:t>
      </w:r>
      <w:proofErr w:type="gramEnd"/>
      <w:r>
        <w:t xml:space="preserve"> à utiliser les informations qui seront mises à ma disposition uniquement pour l'établissement de la fiche RICA, à ne les transmettre à quiconque, ni à en faire état dans mes relations avec des entreprises ou avec des tiers.</w:t>
      </w:r>
    </w:p>
    <w:p w:rsidR="00FF573C" w:rsidRDefault="0017210F" w:rsidP="00237917">
      <w:pPr>
        <w:spacing w:before="240"/>
      </w:pPr>
      <w:r>
        <w:t xml:space="preserve">Je déclare avoir pris connaissance que : </w:t>
      </w:r>
    </w:p>
    <w:p w:rsidR="00FF573C" w:rsidRDefault="00FF573C"/>
    <w:p w:rsidR="00FF573C" w:rsidRDefault="0017210F">
      <w:r>
        <w:rPr>
          <w:rFonts w:ascii="Wingdings" w:eastAsia="Wingdings" w:hAnsi="Wingdings" w:cs="Wingdings"/>
        </w:rPr>
        <w:t></w:t>
      </w:r>
      <w:r>
        <w:rPr>
          <w:rFonts w:eastAsia="Arial" w:cs="Arial"/>
        </w:rPr>
        <w:t xml:space="preserve"> </w:t>
      </w:r>
      <w:r>
        <w:t>je suis soumis, pendant et après les travaux liés au réseau d'information comptable agricole, au secret professionnel en application de l'article 6 de la loi n°51-711 du 7 juin 1951 modifiée sur l'obligation, la coordination et le secret en matière de statistiques ;</w:t>
      </w:r>
    </w:p>
    <w:p w:rsidR="00FF573C" w:rsidRDefault="00FF573C"/>
    <w:p w:rsidR="00FF573C" w:rsidRDefault="0017210F">
      <w:r>
        <w:rPr>
          <w:rFonts w:ascii="Wingdings" w:eastAsia="Wingdings" w:hAnsi="Wingdings" w:cs="Wingdings"/>
        </w:rPr>
        <w:t></w:t>
      </w:r>
      <w:r>
        <w:rPr>
          <w:rFonts w:eastAsia="Arial" w:cs="Arial"/>
        </w:rPr>
        <w:t xml:space="preserve"> </w:t>
      </w:r>
      <w:r>
        <w:t>toute infraction aux engagements mentionnés ci-dessus m'expose :</w:t>
      </w:r>
    </w:p>
    <w:p w:rsidR="00FF573C" w:rsidRDefault="00FF573C">
      <w:pPr>
        <w:rPr>
          <w:rFonts w:ascii="Wingdings" w:eastAsia="Wingdings" w:hAnsi="Wingdings" w:cs="Wingdings"/>
        </w:rPr>
      </w:pPr>
    </w:p>
    <w:p w:rsidR="00FF573C" w:rsidRDefault="0017210F">
      <w:r>
        <w:rPr>
          <w:rFonts w:ascii="Wingdings" w:eastAsia="Wingdings" w:hAnsi="Wingdings" w:cs="Wingdings"/>
        </w:rPr>
        <w:t></w:t>
      </w:r>
      <w:r>
        <w:rPr>
          <w:rFonts w:ascii="Wingdings" w:eastAsia="Wingdings" w:hAnsi="Wingdings" w:cs="Wingdings"/>
        </w:rPr>
        <w:t></w:t>
      </w:r>
      <w:r>
        <w:t>à des poursuites d'ordre pénal :</w:t>
      </w:r>
    </w:p>
    <w:p w:rsidR="00FF573C" w:rsidRDefault="00FF573C"/>
    <w:p w:rsidR="00FF573C" w:rsidRDefault="0017210F">
      <w:pPr>
        <w:numPr>
          <w:ilvl w:val="0"/>
          <w:numId w:val="3"/>
        </w:numPr>
      </w:pPr>
      <w:proofErr w:type="gramStart"/>
      <w:r>
        <w:t>articles</w:t>
      </w:r>
      <w:proofErr w:type="gramEnd"/>
      <w:r>
        <w:t xml:space="preserve"> 226-13 et 226-14 du code pénal (atteinte au secret) qui prévoit une peine d'un an d'emprisonnement et une amende de 15 000 euros,</w:t>
      </w:r>
    </w:p>
    <w:p w:rsidR="00FF573C" w:rsidRDefault="00FF573C"/>
    <w:p w:rsidR="00FF573C" w:rsidRDefault="0017210F">
      <w:pPr>
        <w:numPr>
          <w:ilvl w:val="0"/>
          <w:numId w:val="3"/>
        </w:numPr>
      </w:pPr>
      <w:proofErr w:type="gramStart"/>
      <w:r>
        <w:t>articles</w:t>
      </w:r>
      <w:proofErr w:type="gramEnd"/>
      <w:r>
        <w:t xml:space="preserve"> 226-16 à 226-24  du code pénal (atteintes aux droits de la personne résultant des fichiers ou traitements informatiques) dans le cas des informations relatives à des entreprises individuelles ;</w:t>
      </w:r>
    </w:p>
    <w:p w:rsidR="00FF573C" w:rsidRDefault="00FF573C"/>
    <w:p w:rsidR="00FF573C" w:rsidRDefault="0017210F">
      <w:r>
        <w:rPr>
          <w:rFonts w:ascii="Wingdings" w:eastAsia="Wingdings" w:hAnsi="Wingdings" w:cs="Wingdings"/>
        </w:rPr>
        <w:t></w:t>
      </w:r>
      <w:r>
        <w:rPr>
          <w:rFonts w:eastAsia="Arial" w:cs="Arial"/>
        </w:rPr>
        <w:t xml:space="preserve">   </w:t>
      </w:r>
      <w:r>
        <w:t>à des poursuites en responsabilité civile, avec toutes les conséquences pécuniaires que cela comporte au titre des dommages causés.</w:t>
      </w:r>
    </w:p>
    <w:p w:rsidR="00FF573C" w:rsidRDefault="00FF573C"/>
    <w:p w:rsidR="00FF573C" w:rsidRDefault="0017210F">
      <w:pPr>
        <w:spacing w:line="100" w:lineRule="atLeast"/>
        <w:ind w:left="5726"/>
        <w:jc w:val="center"/>
      </w:pPr>
      <w:r>
        <w:rPr>
          <w:color w:val="00AE00"/>
        </w:rPr>
        <w:t xml:space="preserve">Fait à                  </w:t>
      </w:r>
      <w:proofErr w:type="gramStart"/>
      <w:r>
        <w:rPr>
          <w:color w:val="00AE00"/>
        </w:rPr>
        <w:t xml:space="preserve">  ,</w:t>
      </w:r>
      <w:proofErr w:type="gramEnd"/>
      <w:r>
        <w:rPr>
          <w:color w:val="00AE00"/>
        </w:rPr>
        <w:t xml:space="preserve"> le Date</w:t>
      </w:r>
    </w:p>
    <w:p w:rsidR="00FF573C" w:rsidRDefault="00FF573C">
      <w:pPr>
        <w:spacing w:line="100" w:lineRule="atLeast"/>
        <w:ind w:left="5726"/>
        <w:jc w:val="center"/>
        <w:rPr>
          <w:color w:val="00AE00"/>
        </w:rPr>
      </w:pPr>
    </w:p>
    <w:p w:rsidR="00FF573C" w:rsidRDefault="00FF573C">
      <w:pPr>
        <w:spacing w:line="100" w:lineRule="atLeast"/>
        <w:ind w:left="5726"/>
        <w:jc w:val="center"/>
        <w:rPr>
          <w:color w:val="00AE00"/>
        </w:rPr>
      </w:pPr>
    </w:p>
    <w:p w:rsidR="00FF573C" w:rsidRDefault="00FF573C">
      <w:pPr>
        <w:spacing w:line="100" w:lineRule="atLeast"/>
        <w:ind w:left="5726"/>
        <w:jc w:val="center"/>
        <w:rPr>
          <w:color w:val="00AE00"/>
        </w:rPr>
      </w:pPr>
    </w:p>
    <w:p w:rsidR="00FF573C" w:rsidRDefault="0017210F">
      <w:pPr>
        <w:spacing w:line="100" w:lineRule="atLeast"/>
        <w:ind w:left="5726"/>
        <w:jc w:val="center"/>
        <w:rPr>
          <w:color w:val="00AE00"/>
        </w:rPr>
        <w:sectPr w:rsidR="00FF573C">
          <w:headerReference w:type="default" r:id="rId14"/>
          <w:footerReference w:type="default" r:id="rId15"/>
          <w:pgSz w:w="11906" w:h="16838"/>
          <w:pgMar w:top="1524" w:right="1134" w:bottom="1813" w:left="1134" w:header="720" w:footer="850" w:gutter="0"/>
          <w:cols w:space="720"/>
          <w:formProt w:val="0"/>
          <w:docGrid w:linePitch="360"/>
        </w:sectPr>
      </w:pPr>
      <w:r>
        <w:rPr>
          <w:color w:val="00AE00"/>
        </w:rPr>
        <w:t>Signature</w:t>
      </w:r>
    </w:p>
    <w:p w:rsidR="00FF573C" w:rsidRDefault="00FF573C">
      <w:pPr>
        <w:pStyle w:val="Paragraphe1convention"/>
        <w:ind w:left="0" w:right="0" w:firstLine="0"/>
      </w:pPr>
    </w:p>
    <w:tbl>
      <w:tblPr>
        <w:tblW w:w="9750" w:type="dxa"/>
        <w:tblInd w:w="-2213" w:type="dxa"/>
        <w:tblCellMar>
          <w:top w:w="55" w:type="dxa"/>
          <w:left w:w="55" w:type="dxa"/>
          <w:bottom w:w="55" w:type="dxa"/>
          <w:right w:w="55" w:type="dxa"/>
        </w:tblCellMar>
        <w:tblLook w:val="0000" w:firstRow="0" w:lastRow="0" w:firstColumn="0" w:lastColumn="0" w:noHBand="0" w:noVBand="0"/>
      </w:tblPr>
      <w:tblGrid>
        <w:gridCol w:w="9750"/>
      </w:tblGrid>
      <w:tr w:rsidR="00FF573C">
        <w:tc>
          <w:tcPr>
            <w:tcW w:w="9750" w:type="dxa"/>
            <w:shd w:val="clear" w:color="auto" w:fill="auto"/>
          </w:tcPr>
          <w:p w:rsidR="00FF573C" w:rsidRDefault="0017210F">
            <w:pPr>
              <w:pStyle w:val="Contenudetableau"/>
              <w:snapToGrid w:val="0"/>
              <w:spacing w:before="57" w:after="60"/>
              <w:rPr>
                <w:sz w:val="4"/>
                <w:szCs w:val="4"/>
              </w:rPr>
            </w:pPr>
            <w:r>
              <w:rPr>
                <w:noProof/>
                <w:sz w:val="4"/>
                <w:szCs w:val="4"/>
                <w:lang w:eastAsia="fr-FR" w:bidi="ar-SA"/>
              </w:rPr>
              <mc:AlternateContent>
                <mc:Choice Requires="wps">
                  <w:drawing>
                    <wp:anchor distT="0" distB="0" distL="114935" distR="114935" simplePos="0" relativeHeight="4" behindDoc="0" locked="0" layoutInCell="1" allowOverlap="1">
                      <wp:simplePos x="0" y="0"/>
                      <wp:positionH relativeFrom="column">
                        <wp:posOffset>168275</wp:posOffset>
                      </wp:positionH>
                      <wp:positionV relativeFrom="paragraph">
                        <wp:posOffset>-306070</wp:posOffset>
                      </wp:positionV>
                      <wp:extent cx="678815" cy="200660"/>
                      <wp:effectExtent l="0" t="0" r="0" b="0"/>
                      <wp:wrapNone/>
                      <wp:docPr id="1" name="Cadre1"/>
                      <wp:cNvGraphicFramePr/>
                      <a:graphic xmlns:a="http://schemas.openxmlformats.org/drawingml/2006/main">
                        <a:graphicData uri="http://schemas.microsoft.com/office/word/2010/wordprocessingShape">
                          <wps:wsp>
                            <wps:cNvSpPr/>
                            <wps:spPr>
                              <a:xfrm>
                                <a:off x="0" y="0"/>
                                <a:ext cx="678240" cy="200160"/>
                              </a:xfrm>
                              <a:prstGeom prst="rect">
                                <a:avLst/>
                              </a:prstGeom>
                              <a:noFill/>
                              <a:ln>
                                <a:noFill/>
                              </a:ln>
                            </wps:spPr>
                            <wps:style>
                              <a:lnRef idx="0">
                                <a:scrgbClr r="0" g="0" b="0"/>
                              </a:lnRef>
                              <a:fillRef idx="0">
                                <a:scrgbClr r="0" g="0" b="0"/>
                              </a:fillRef>
                              <a:effectRef idx="0">
                                <a:scrgbClr r="0" g="0" b="0"/>
                              </a:effectRef>
                              <a:fontRef idx="minor"/>
                            </wps:style>
                            <wps:txbx>
                              <w:txbxContent>
                                <w:p w:rsidR="008B0FE6" w:rsidRDefault="008B0FE6">
                                  <w:pPr>
                                    <w:pStyle w:val="Contenudecadre"/>
                                  </w:pPr>
                                  <w:r>
                                    <w:rPr>
                                      <w:b/>
                                      <w:bCs/>
                                      <w:sz w:val="24"/>
                                    </w:rPr>
                                    <w:t>Annexe 6</w:t>
                                  </w:r>
                                </w:p>
                              </w:txbxContent>
                            </wps:txbx>
                            <wps:bodyPr lIns="720" tIns="720" rIns="720" bIns="720">
                              <a:noAutofit/>
                            </wps:bodyPr>
                          </wps:wsp>
                        </a:graphicData>
                      </a:graphic>
                    </wp:anchor>
                  </w:drawing>
                </mc:Choice>
                <mc:Fallback>
                  <w:pict>
                    <v:rect id="Cadre1" o:spid="_x0000_s1026" style="position:absolute;left:0;text-align:left;margin-left:13.25pt;margin-top:-24.1pt;width:53.45pt;height:15.8pt;z-index:4;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" filled="f" stroked="f">
                      <v:textbox inset=".02mm,.02mm,.02mm,.02mm">
                        <w:txbxContent>
                          <w:p w:rsidR="008B0FE6" w:rsidRDefault="008B0FE6">
                            <w:pPr>
                              <w:pStyle w:val="Contenudecadre"/>
                            </w:pPr>
                            <w:r>
                              <w:rPr>
                                <w:b/>
                                <w:bCs/>
                                <w:sz w:val="24"/>
                              </w:rPr>
                              <w:t>Annexe 6</w:t>
                            </w:r>
                          </w:p>
                        </w:txbxContent>
                      </v:textbox>
                    </v:rect>
                  </w:pict>
                </mc:Fallback>
              </mc:AlternateContent>
            </w:r>
            <w:r>
              <w:rPr>
                <w:noProof/>
                <w:sz w:val="4"/>
                <w:szCs w:val="4"/>
                <w:lang w:eastAsia="fr-FR" w:bidi="ar-SA"/>
              </w:rPr>
              <w:drawing>
                <wp:anchor distT="0" distB="0" distL="0" distR="0" simplePos="0" relativeHeight="2" behindDoc="0" locked="0" layoutInCell="1" allowOverlap="1">
                  <wp:simplePos x="0" y="0"/>
                  <wp:positionH relativeFrom="column">
                    <wp:align>center</wp:align>
                  </wp:positionH>
                  <wp:positionV relativeFrom="paragraph">
                    <wp:posOffset>-7620</wp:posOffset>
                  </wp:positionV>
                  <wp:extent cx="1083945" cy="645160"/>
                  <wp:effectExtent l="0" t="0" r="0" b="0"/>
                  <wp:wrapTopAndBottom/>
                  <wp:docPr id="3" name="imag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s1"/>
                          <pic:cNvPicPr>
                            <a:picLocks noChangeAspect="1" noChangeArrowheads="1"/>
                          </pic:cNvPicPr>
                        </pic:nvPicPr>
                        <pic:blipFill>
                          <a:blip r:embed="rId16"/>
                          <a:stretch>
                            <a:fillRect/>
                          </a:stretch>
                        </pic:blipFill>
                        <pic:spPr bwMode="auto">
                          <a:xfrm>
                            <a:off x="0" y="0"/>
                            <a:ext cx="1083945" cy="645160"/>
                          </a:xfrm>
                          <a:prstGeom prst="rect">
                            <a:avLst/>
                          </a:prstGeom>
                        </pic:spPr>
                      </pic:pic>
                    </a:graphicData>
                  </a:graphic>
                </wp:anchor>
              </w:drawing>
            </w:r>
            <w:bookmarkStart w:id="661" w:name="_1090131424"/>
            <w:bookmarkEnd w:id="661"/>
          </w:p>
        </w:tc>
      </w:tr>
    </w:tbl>
    <w:p w:rsidR="00FF573C" w:rsidRPr="004B04D2" w:rsidRDefault="0017210F">
      <w:pPr>
        <w:pStyle w:val="Arial9"/>
        <w:jc w:val="left"/>
        <w:rPr>
          <w:caps/>
        </w:rPr>
      </w:pPr>
      <w:r w:rsidRPr="004B04D2">
        <w:rPr>
          <w:caps/>
          <w:noProof/>
          <w:lang w:eastAsia="fr-FR" w:bidi="ar-SA"/>
        </w:rPr>
        <mc:AlternateContent>
          <mc:Choice Requires="wps">
            <w:drawing>
              <wp:anchor distT="0" distB="0" distL="114935" distR="114935" simplePos="0" relativeHeight="3" behindDoc="0" locked="0" layoutInCell="1" allowOverlap="1">
                <wp:simplePos x="0" y="0"/>
                <wp:positionH relativeFrom="column">
                  <wp:posOffset>-1423670</wp:posOffset>
                </wp:positionH>
                <wp:positionV relativeFrom="paragraph">
                  <wp:posOffset>136525</wp:posOffset>
                </wp:positionV>
                <wp:extent cx="1054735" cy="1447165"/>
                <wp:effectExtent l="0" t="0" r="0" b="0"/>
                <wp:wrapSquare wrapText="bothSides"/>
                <wp:docPr id="4" name="Cadre2"/>
                <wp:cNvGraphicFramePr/>
                <a:graphic xmlns:a="http://schemas.openxmlformats.org/drawingml/2006/main">
                  <a:graphicData uri="http://schemas.microsoft.com/office/word/2010/wordprocessingShape">
                    <wps:wsp>
                      <wps:cNvSpPr/>
                      <wps:spPr>
                        <a:xfrm>
                          <a:off x="0" y="0"/>
                          <a:ext cx="1054080" cy="1446480"/>
                        </a:xfrm>
                        <a:prstGeom prst="rect">
                          <a:avLst/>
                        </a:prstGeom>
                        <a:noFill/>
                        <a:ln w="9360">
                          <a:solidFill>
                            <a:srgbClr val="000000"/>
                          </a:solidFill>
                          <a:round/>
                        </a:ln>
                      </wps:spPr>
                      <wps:style>
                        <a:lnRef idx="0">
                          <a:scrgbClr r="0" g="0" b="0"/>
                        </a:lnRef>
                        <a:fillRef idx="0">
                          <a:scrgbClr r="0" g="0" b="0"/>
                        </a:fillRef>
                        <a:effectRef idx="0">
                          <a:scrgbClr r="0" g="0" b="0"/>
                        </a:effectRef>
                        <a:fontRef idx="minor"/>
                      </wps:style>
                      <wps:txbx>
                        <w:txbxContent>
                          <w:p w:rsidR="008B0FE6" w:rsidRDefault="008B0FE6">
                            <w:pPr>
                              <w:pStyle w:val="Arial9"/>
                            </w:pPr>
                            <w:r>
                              <w:rPr>
                                <w:noProof/>
                                <w:lang w:eastAsia="fr-FR" w:bidi="ar-SA"/>
                              </w:rPr>
                              <w:drawing>
                                <wp:inline distT="0" distB="0" distL="0" distR="0">
                                  <wp:extent cx="851535" cy="1259205"/>
                                  <wp:effectExtent l="0" t="0" r="0" b="0"/>
                                  <wp:docPr id="6" name="image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s2"/>
                                          <pic:cNvPicPr>
                                            <a:picLocks noChangeAspect="1" noChangeArrowheads="1"/>
                                          </pic:cNvPicPr>
                                        </pic:nvPicPr>
                                        <pic:blipFill>
                                          <a:blip r:embed="rId17"/>
                                          <a:stretch>
                                            <a:fillRect/>
                                          </a:stretch>
                                        </pic:blipFill>
                                        <pic:spPr bwMode="auto">
                                          <a:xfrm>
                                            <a:off x="0" y="0"/>
                                            <a:ext cx="851535" cy="1259205"/>
                                          </a:xfrm>
                                          <a:prstGeom prst="rect">
                                            <a:avLst/>
                                          </a:prstGeom>
                                        </pic:spPr>
                                      </pic:pic>
                                    </a:graphicData>
                                  </a:graphic>
                                </wp:inline>
                              </w:drawing>
                            </w:r>
                          </w:p>
                        </w:txbxContent>
                      </wps:txbx>
                      <wps:bodyPr>
                        <a:noAutofit/>
                      </wps:bodyPr>
                    </wps:wsp>
                  </a:graphicData>
                </a:graphic>
              </wp:anchor>
            </w:drawing>
          </mc:Choice>
          <mc:Fallback>
            <w:pict>
              <v:rect id="Cadre2" o:spid="_x0000_s1027" style="position:absolute;margin-left:-112.1pt;margin-top:10.75pt;width:83.05pt;height:113.95pt;z-index:3;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" filled="f" strokeweight=".26mm">
                <v:stroke joinstyle="round"/>
                <v:textbox>
                  <w:txbxContent>
                    <w:p w:rsidR="008B0FE6" w:rsidRDefault="008B0FE6">
                      <w:pPr>
                        <w:pStyle w:val="Arial9"/>
                      </w:pPr>
                      <w:r>
                        <w:rPr>
                          <w:noProof/>
                          <w:lang w:eastAsia="fr-FR" w:bidi="ar-SA"/>
                        </w:rPr>
                        <w:drawing>
                          <wp:inline distT="0" distB="0" distL="0" distR="0">
                            <wp:extent cx="851535" cy="1259205"/>
                            <wp:effectExtent l="0" t="0" r="0" b="0"/>
                            <wp:docPr id="6" name="image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s2"/>
                                    <pic:cNvPicPr>
                                      <a:picLocks noChangeAspect="1" noChangeArrowheads="1"/>
                                    </pic:cNvPicPr>
                                  </pic:nvPicPr>
                                  <pic:blipFill>
                                    <a:blip r:embed="rId18"/>
                                    <a:stretch>
                                      <a:fillRect/>
                                    </a:stretch>
                                  </pic:blipFill>
                                  <pic:spPr bwMode="auto">
                                    <a:xfrm>
                                      <a:off x="0" y="0"/>
                                      <a:ext cx="851535" cy="1259205"/>
                                    </a:xfrm>
                                    <a:prstGeom prst="rect">
                                      <a:avLst/>
                                    </a:prstGeom>
                                  </pic:spPr>
                                </pic:pic>
                              </a:graphicData>
                            </a:graphic>
                          </wp:inline>
                        </w:drawing>
                      </w:r>
                    </w:p>
                  </w:txbxContent>
                </v:textbox>
                <w10:wrap type="square"/>
              </v:rect>
            </w:pict>
          </mc:Fallback>
        </mc:AlternateContent>
      </w:r>
      <w:r w:rsidR="00056557" w:rsidRPr="004B04D2">
        <w:rPr>
          <w:caps/>
          <w:noProof/>
          <w:lang w:eastAsia="fr-FR" w:bidi="ar-SA"/>
        </w:rPr>
        <w:t>Ministère de l’agriculture et de la souveraineté alimentaire</w:t>
      </w:r>
    </w:p>
    <w:p w:rsidR="00FF573C" w:rsidRDefault="00FF573C">
      <w:pPr>
        <w:pStyle w:val="Arial9"/>
        <w:jc w:val="center"/>
      </w:pPr>
    </w:p>
    <w:p w:rsidR="00FF573C" w:rsidRDefault="00FF573C">
      <w:pPr>
        <w:pStyle w:val="Arial9"/>
      </w:pPr>
    </w:p>
    <w:p w:rsidR="00FF573C" w:rsidRDefault="0017210F">
      <w:pPr>
        <w:pStyle w:val="Arial9"/>
        <w:jc w:val="right"/>
        <w:rPr>
          <w:sz w:val="21"/>
          <w:szCs w:val="21"/>
        </w:rPr>
      </w:pPr>
      <w:r>
        <w:rPr>
          <w:sz w:val="21"/>
          <w:szCs w:val="21"/>
        </w:rPr>
        <w:t>Destinataire (nom et adresse de l'enquêté)</w:t>
      </w:r>
    </w:p>
    <w:p w:rsidR="00FF573C" w:rsidRDefault="00FF573C">
      <w:pPr>
        <w:pStyle w:val="Arial9"/>
        <w:jc w:val="right"/>
        <w:rPr>
          <w:sz w:val="21"/>
          <w:szCs w:val="21"/>
        </w:rPr>
      </w:pPr>
    </w:p>
    <w:p w:rsidR="00FF573C" w:rsidRDefault="00FF573C">
      <w:pPr>
        <w:pStyle w:val="Arial9"/>
        <w:jc w:val="right"/>
        <w:rPr>
          <w:sz w:val="21"/>
          <w:szCs w:val="21"/>
        </w:rPr>
      </w:pPr>
    </w:p>
    <w:p w:rsidR="00FF573C" w:rsidRDefault="0017210F">
      <w:pPr>
        <w:pStyle w:val="Arial9"/>
        <w:jc w:val="right"/>
        <w:rPr>
          <w:sz w:val="21"/>
          <w:szCs w:val="21"/>
        </w:rPr>
      </w:pPr>
      <w:r>
        <w:rPr>
          <w:sz w:val="21"/>
          <w:szCs w:val="21"/>
        </w:rPr>
        <w:t>XXX, le [Date]</w:t>
      </w:r>
    </w:p>
    <w:p w:rsidR="00FF573C" w:rsidRDefault="00FF573C">
      <w:pPr>
        <w:pStyle w:val="Arial9"/>
        <w:jc w:val="right"/>
      </w:pPr>
    </w:p>
    <w:p w:rsidR="00FF573C" w:rsidRDefault="0017210F">
      <w:pPr>
        <w:pStyle w:val="Arial9"/>
        <w:rPr>
          <w:b/>
          <w:bCs/>
        </w:rPr>
      </w:pPr>
      <w:r>
        <w:rPr>
          <w:b/>
          <w:bCs/>
          <w:noProof/>
          <w:lang w:eastAsia="fr-FR" w:bidi="ar-SA"/>
        </w:rPr>
        <mc:AlternateContent>
          <mc:Choice Requires="wps">
            <w:drawing>
              <wp:anchor distT="72390" distB="72390" distL="72390" distR="72390" simplePos="0" relativeHeight="7" behindDoc="0" locked="0" layoutInCell="1" allowOverlap="1">
                <wp:simplePos x="0" y="0"/>
                <wp:positionH relativeFrom="page">
                  <wp:posOffset>638175</wp:posOffset>
                </wp:positionH>
                <wp:positionV relativeFrom="page">
                  <wp:posOffset>2858135</wp:posOffset>
                </wp:positionV>
                <wp:extent cx="1141095" cy="2952115"/>
                <wp:effectExtent l="0" t="0" r="0" b="0"/>
                <wp:wrapSquare wrapText="bothSides"/>
                <wp:docPr id="8" name="Cadre3"/>
                <wp:cNvGraphicFramePr/>
                <a:graphic xmlns:a="http://schemas.openxmlformats.org/drawingml/2006/main">
                  <a:graphicData uri="http://schemas.microsoft.com/office/word/2010/wordprocessingShape">
                    <wps:wsp>
                      <wps:cNvSpPr/>
                      <wps:spPr>
                        <a:xfrm>
                          <a:off x="0" y="0"/>
                          <a:ext cx="1140480" cy="295164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8B0FE6" w:rsidRDefault="008B0FE6">
                            <w:pPr>
                              <w:pStyle w:val="Contenudecadre"/>
                            </w:pPr>
                            <w:r>
                              <w:t>Secrétariat général</w:t>
                            </w:r>
                            <w:r>
                              <w:br/>
                              <w:t xml:space="preserve">Service de la statistique </w:t>
                            </w:r>
                            <w:r>
                              <w:br/>
                              <w:t>et de la prospective</w:t>
                            </w:r>
                          </w:p>
                          <w:p w:rsidR="008B0FE6" w:rsidRDefault="008B0FE6">
                            <w:pPr>
                              <w:pStyle w:val="Contenudecadre"/>
                            </w:pPr>
                          </w:p>
                          <w:p w:rsidR="008B0FE6" w:rsidRDefault="008B0FE6">
                            <w:pPr>
                              <w:pStyle w:val="Contenudecadre"/>
                            </w:pPr>
                            <w:r>
                              <w:t>Direction régionale de l'alimentation, de l'agriculture et de la forêt de XX</w:t>
                            </w:r>
                          </w:p>
                          <w:p w:rsidR="008B0FE6" w:rsidRDefault="008B0FE6">
                            <w:pPr>
                              <w:pStyle w:val="Contenudecadre"/>
                            </w:pPr>
                          </w:p>
                          <w:p w:rsidR="008B0FE6" w:rsidRDefault="008B0FE6">
                            <w:pPr>
                              <w:pStyle w:val="Contenudecadre"/>
                            </w:pPr>
                            <w:r>
                              <w:t>Service régional de l'information statistique et économique</w:t>
                            </w:r>
                          </w:p>
                          <w:p w:rsidR="008B0FE6" w:rsidRDefault="008B0FE6">
                            <w:pPr>
                              <w:pStyle w:val="Contenudecadre"/>
                            </w:pPr>
                            <w:r>
                              <w:t>Adresse</w:t>
                            </w:r>
                          </w:p>
                          <w:p w:rsidR="008B0FE6" w:rsidRDefault="008B0FE6">
                            <w:pPr>
                              <w:pStyle w:val="Contenudecadre"/>
                            </w:pPr>
                          </w:p>
                          <w:p w:rsidR="008B0FE6" w:rsidRDefault="008B0FE6">
                            <w:pPr>
                              <w:pStyle w:val="Contenudecadre"/>
                            </w:pPr>
                            <w:r>
                              <w:t>Dossier suivi par :</w:t>
                            </w:r>
                          </w:p>
                          <w:p w:rsidR="008B0FE6" w:rsidRDefault="008B0FE6">
                            <w:pPr>
                              <w:pStyle w:val="Contenudecadre"/>
                            </w:pPr>
                          </w:p>
                          <w:p w:rsidR="008B0FE6" w:rsidRDefault="008B0FE6">
                            <w:pPr>
                              <w:pStyle w:val="Contenudecadre"/>
                            </w:pPr>
                            <w:r>
                              <w:t>Mél :</w:t>
                            </w:r>
                          </w:p>
                          <w:p w:rsidR="008B0FE6" w:rsidRDefault="008B0FE6">
                            <w:pPr>
                              <w:pStyle w:val="Contenudecadre"/>
                            </w:pPr>
                          </w:p>
                          <w:p w:rsidR="008B0FE6" w:rsidRDefault="008B0FE6">
                            <w:pPr>
                              <w:pStyle w:val="Contenudecadre"/>
                            </w:pPr>
                            <w:proofErr w:type="gramStart"/>
                            <w:r>
                              <w:t>tél</w:t>
                            </w:r>
                            <w:proofErr w:type="gramEnd"/>
                            <w:r>
                              <w:t xml:space="preserve"> : 00 00 00 00 00</w:t>
                            </w:r>
                          </w:p>
                        </w:txbxContent>
                      </wps:txbx>
                      <wps:bodyPr lIns="720" tIns="720" rIns="720" bIns="720">
                        <a:noAutofit/>
                      </wps:bodyPr>
                    </wps:wsp>
                  </a:graphicData>
                </a:graphic>
              </wp:anchor>
            </w:drawing>
          </mc:Choice>
          <mc:Fallback>
            <w:pict>
              <v:rect id="Cadre3" o:spid="_x0000_s1028" style="position:absolute;left:0;text-align:left;margin-left:50.25pt;margin-top:225.05pt;width:89.85pt;height:232.45pt;z-index:7;visibility:visible;mso-wrap-style:square;mso-wrap-distance-left:5.7pt;mso-wrap-distance-top:5.7pt;mso-wrap-distance-right:5.7pt;mso-wrap-distance-bottom:5.7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" stroked="f">
                <v:textbox inset=".02mm,.02mm,.02mm,.02mm">
                  <w:txbxContent>
                    <w:p w:rsidR="008B0FE6" w:rsidRDefault="008B0FE6">
                      <w:pPr>
                        <w:pStyle w:val="Contenudecadre"/>
                      </w:pPr>
                      <w:r>
                        <w:t>Secrétariat général</w:t>
                      </w:r>
                      <w:r>
                        <w:br/>
                        <w:t xml:space="preserve">Service de la statistique </w:t>
                      </w:r>
                      <w:r>
                        <w:br/>
                        <w:t>et de la prospective</w:t>
                      </w:r>
                    </w:p>
                    <w:p w:rsidR="008B0FE6" w:rsidRDefault="008B0FE6">
                      <w:pPr>
                        <w:pStyle w:val="Contenudecadre"/>
                      </w:pPr>
                    </w:p>
                    <w:p w:rsidR="008B0FE6" w:rsidRDefault="008B0FE6">
                      <w:pPr>
                        <w:pStyle w:val="Contenudecadre"/>
                      </w:pPr>
                      <w:r>
                        <w:t>Direction régionale de l'alimentation, de l'agriculture et de la forêt de XX</w:t>
                      </w:r>
                    </w:p>
                    <w:p w:rsidR="008B0FE6" w:rsidRDefault="008B0FE6">
                      <w:pPr>
                        <w:pStyle w:val="Contenudecadre"/>
                      </w:pPr>
                    </w:p>
                    <w:p w:rsidR="008B0FE6" w:rsidRDefault="008B0FE6">
                      <w:pPr>
                        <w:pStyle w:val="Contenudecadre"/>
                      </w:pPr>
                      <w:r>
                        <w:t>Service régional de l'information statistique et économique</w:t>
                      </w:r>
                    </w:p>
                    <w:p w:rsidR="008B0FE6" w:rsidRDefault="008B0FE6">
                      <w:pPr>
                        <w:pStyle w:val="Contenudecadre"/>
                      </w:pPr>
                      <w:r>
                        <w:t>Adresse</w:t>
                      </w:r>
                    </w:p>
                    <w:p w:rsidR="008B0FE6" w:rsidRDefault="008B0FE6">
                      <w:pPr>
                        <w:pStyle w:val="Contenudecadre"/>
                      </w:pPr>
                    </w:p>
                    <w:p w:rsidR="008B0FE6" w:rsidRDefault="008B0FE6">
                      <w:pPr>
                        <w:pStyle w:val="Contenudecadre"/>
                      </w:pPr>
                      <w:r>
                        <w:t>Dossier suivi par :</w:t>
                      </w:r>
                    </w:p>
                    <w:p w:rsidR="008B0FE6" w:rsidRDefault="008B0FE6">
                      <w:pPr>
                        <w:pStyle w:val="Contenudecadre"/>
                      </w:pPr>
                    </w:p>
                    <w:p w:rsidR="008B0FE6" w:rsidRDefault="008B0FE6">
                      <w:pPr>
                        <w:pStyle w:val="Contenudecadre"/>
                      </w:pPr>
                      <w:r>
                        <w:t>Mél :</w:t>
                      </w:r>
                    </w:p>
                    <w:p w:rsidR="008B0FE6" w:rsidRDefault="008B0FE6">
                      <w:pPr>
                        <w:pStyle w:val="Contenudecadre"/>
                      </w:pPr>
                    </w:p>
                    <w:p w:rsidR="008B0FE6" w:rsidRDefault="008B0FE6">
                      <w:pPr>
                        <w:pStyle w:val="Contenudecadre"/>
                      </w:pPr>
                      <w:proofErr w:type="gramStart"/>
                      <w:r>
                        <w:t>tél</w:t>
                      </w:r>
                      <w:proofErr w:type="gramEnd"/>
                      <w:r>
                        <w:t xml:space="preserve"> : 00 00 00 00 00</w:t>
                      </w:r>
                    </w:p>
                  </w:txbxContent>
                </v:textbox>
                <w10:wrap type="square" anchorx="page" anchory="page"/>
              </v:rect>
            </w:pict>
          </mc:Fallback>
        </mc:AlternateContent>
      </w:r>
    </w:p>
    <w:p w:rsidR="00FF573C" w:rsidRDefault="0017210F">
      <w:pPr>
        <w:pStyle w:val="Arial9"/>
      </w:pPr>
      <w:r>
        <w:rPr>
          <w:b/>
          <w:bCs/>
          <w:sz w:val="21"/>
          <w:szCs w:val="21"/>
        </w:rPr>
        <w:t xml:space="preserve">Objet : </w:t>
      </w:r>
      <w:r>
        <w:rPr>
          <w:sz w:val="21"/>
          <w:szCs w:val="21"/>
        </w:rPr>
        <w:t>Enquête du réseau d'information comptable agricole (RICA)</w:t>
      </w:r>
    </w:p>
    <w:p w:rsidR="00FF573C" w:rsidRDefault="00FF573C">
      <w:pPr>
        <w:pStyle w:val="Arial9"/>
      </w:pPr>
    </w:p>
    <w:p w:rsidR="00FF573C" w:rsidRDefault="00FF573C">
      <w:pPr>
        <w:pStyle w:val="Arial9"/>
      </w:pPr>
    </w:p>
    <w:p w:rsidR="00FF573C" w:rsidRDefault="0017210F">
      <w:pPr>
        <w:rPr>
          <w:szCs w:val="21"/>
        </w:rPr>
      </w:pPr>
      <w:r>
        <w:rPr>
          <w:szCs w:val="21"/>
        </w:rPr>
        <w:t>Madame, Monsieur,</w:t>
      </w:r>
    </w:p>
    <w:p w:rsidR="00FF573C" w:rsidRDefault="00FF573C">
      <w:pPr>
        <w:rPr>
          <w:szCs w:val="21"/>
        </w:rPr>
      </w:pPr>
    </w:p>
    <w:p w:rsidR="00FF573C" w:rsidRDefault="0017210F">
      <w:pPr>
        <w:spacing w:before="113" w:after="60"/>
        <w:rPr>
          <w:szCs w:val="21"/>
        </w:rPr>
      </w:pPr>
      <w:r>
        <w:rPr>
          <w:szCs w:val="21"/>
        </w:rPr>
        <w:t xml:space="preserve">Le Service de la statistique et de la prospective du Ministère en charge de </w:t>
      </w:r>
      <w:r w:rsidR="00056557">
        <w:rPr>
          <w:szCs w:val="21"/>
        </w:rPr>
        <w:t xml:space="preserve">l'agriculture </w:t>
      </w:r>
      <w:r>
        <w:rPr>
          <w:szCs w:val="21"/>
        </w:rPr>
        <w:t>assure la mise en œuvre du réseau d’information comptable agricole (RICA), avec l’appui des services statistiques régionaux positionnés au sein des DRAAF. Il s’agit d’un réseau communautaire permanent permettant de suivre les comptabilités d’un échantillon d’exploitations agricoles grâce à une convention signée avec leurs experts-comptables. Cette enquête annuelle permet d'évaluer les résultats économiques des exploitations agricoles pour les besoins de la politique agricole commune.</w:t>
      </w:r>
    </w:p>
    <w:p w:rsidR="00FF573C" w:rsidRDefault="0017210F">
      <w:pPr>
        <w:spacing w:before="113" w:after="60"/>
        <w:rPr>
          <w:szCs w:val="21"/>
        </w:rPr>
      </w:pPr>
      <w:r>
        <w:rPr>
          <w:szCs w:val="21"/>
        </w:rPr>
        <w:t>Le règlement européen encadrant le RICA</w:t>
      </w:r>
      <w:r>
        <w:rPr>
          <w:rStyle w:val="Ancredenotedebasdepage"/>
          <w:szCs w:val="21"/>
        </w:rPr>
        <w:footnoteReference w:id="5"/>
      </w:r>
      <w:r>
        <w:rPr>
          <w:szCs w:val="21"/>
        </w:rPr>
        <w:t xml:space="preserve"> dispose qu'il est interdit aux personnes participant au RICA de divulguer ou d'utiliser les données vous concernant dans un but fiscal ou dans d'autres buts que ceux évoqués plus haut.</w:t>
      </w:r>
      <w:r w:rsidR="002C678E" w:rsidRPr="002C678E">
        <w:rPr>
          <w:szCs w:val="21"/>
        </w:rPr>
        <w:t xml:space="preserve"> </w:t>
      </w:r>
      <w:r w:rsidR="002C678E">
        <w:rPr>
          <w:szCs w:val="21"/>
        </w:rPr>
        <w:t>Par ailleurs, la Loi n° 51.711 du 7 juin 1951 modifiée relative au secret statistique vous garantit que vos données seront utilisées uniquement de façon anonyme, à des fins statistiques, par le ministère en charge de l'agriculture.</w:t>
      </w:r>
    </w:p>
    <w:p w:rsidR="00FF573C" w:rsidRDefault="0017210F">
      <w:pPr>
        <w:spacing w:before="113" w:after="60"/>
        <w:rPr>
          <w:szCs w:val="21"/>
        </w:rPr>
      </w:pPr>
      <w:r>
        <w:rPr>
          <w:szCs w:val="21"/>
        </w:rPr>
        <w:t xml:space="preserve">Les caractéristiques de votre exploitation (types de cultures ou élevages, taille de surface utilisée, </w:t>
      </w:r>
      <w:proofErr w:type="spellStart"/>
      <w:r>
        <w:rPr>
          <w:szCs w:val="21"/>
        </w:rPr>
        <w:t>etc</w:t>
      </w:r>
      <w:proofErr w:type="spellEnd"/>
      <w:r>
        <w:rPr>
          <w:szCs w:val="21"/>
        </w:rPr>
        <w:t xml:space="preserve"> …) correspondent aux critères du plan de sélection du RICA pour la France et nous souhaiterions donc qu’elle puisse faire partie de l’échantillon. </w:t>
      </w:r>
    </w:p>
    <w:p w:rsidR="00FF573C" w:rsidRDefault="0017210F">
      <w:pPr>
        <w:spacing w:before="113" w:after="60"/>
        <w:rPr>
          <w:szCs w:val="21"/>
        </w:rPr>
      </w:pPr>
      <w:r>
        <w:rPr>
          <w:szCs w:val="21"/>
        </w:rPr>
        <w:t xml:space="preserve">Si vous acceptez, je vous remercie de nous confirmer votre accord pour faire partie de l’échantillon du RICA, en datant et signant le document joint autorisant votre office comptable à établir la fiche RICA de votre exploitation. L’office comptable se chargera d’adapter votre comptabilité aux normes RICA, le coût de ce retraitement étant à la charge de l’administration. Aucun travail supplémentaire ne vous sera demandé. </w:t>
      </w:r>
    </w:p>
    <w:p w:rsidR="00FF573C" w:rsidRDefault="0017210F">
      <w:pPr>
        <w:spacing w:before="113" w:after="60"/>
        <w:rPr>
          <w:szCs w:val="21"/>
        </w:rPr>
      </w:pPr>
      <w:r>
        <w:rPr>
          <w:szCs w:val="21"/>
        </w:rPr>
        <w:t>Je vous remercie par avance de votre collaboration et vous prie d’agréer, Madame, Monsieur, l'assurance de ma considération distinguée.</w:t>
      </w:r>
    </w:p>
    <w:p w:rsidR="00FF573C" w:rsidRDefault="00FF573C">
      <w:pPr>
        <w:rPr>
          <w:szCs w:val="21"/>
        </w:rPr>
      </w:pPr>
    </w:p>
    <w:p w:rsidR="00FF573C" w:rsidRDefault="0017210F">
      <w:pPr>
        <w:jc w:val="right"/>
        <w:rPr>
          <w:szCs w:val="21"/>
        </w:rPr>
      </w:pPr>
      <w:r>
        <w:rPr>
          <w:szCs w:val="21"/>
        </w:rPr>
        <w:t>Le chef du service de la statistique et de la prospective</w:t>
      </w:r>
    </w:p>
    <w:p w:rsidR="00FF573C" w:rsidRDefault="0017210F">
      <w:pPr>
        <w:jc w:val="right"/>
        <w:rPr>
          <w:szCs w:val="21"/>
        </w:rPr>
      </w:pPr>
      <w:proofErr w:type="spellStart"/>
      <w:r>
        <w:rPr>
          <w:szCs w:val="21"/>
        </w:rPr>
        <w:t>p.o</w:t>
      </w:r>
      <w:proofErr w:type="spellEnd"/>
      <w:r>
        <w:rPr>
          <w:szCs w:val="21"/>
        </w:rPr>
        <w:t xml:space="preserve">. (prénom et nom chef de </w:t>
      </w:r>
      <w:proofErr w:type="spellStart"/>
      <w:r>
        <w:rPr>
          <w:szCs w:val="21"/>
        </w:rPr>
        <w:t>Srise</w:t>
      </w:r>
      <w:proofErr w:type="spellEnd"/>
      <w:r>
        <w:rPr>
          <w:szCs w:val="21"/>
        </w:rPr>
        <w:t>)</w:t>
      </w:r>
    </w:p>
    <w:p w:rsidR="00FF573C" w:rsidRDefault="00FF573C">
      <w:pPr>
        <w:jc w:val="left"/>
        <w:rPr>
          <w:szCs w:val="21"/>
        </w:rPr>
        <w:sectPr w:rsidR="00FF573C">
          <w:headerReference w:type="default" r:id="rId19"/>
          <w:footerReference w:type="default" r:id="rId20"/>
          <w:pgSz w:w="11906" w:h="16838"/>
          <w:pgMar w:top="696" w:right="1191" w:bottom="1645" w:left="3232" w:header="454" w:footer="454" w:gutter="0"/>
          <w:cols w:space="720"/>
          <w:formProt w:val="0"/>
          <w:docGrid w:linePitch="360"/>
        </w:sectPr>
      </w:pPr>
    </w:p>
    <w:p w:rsidR="00FF573C" w:rsidRDefault="00FF573C">
      <w:pPr>
        <w:jc w:val="center"/>
      </w:pPr>
      <w:bookmarkStart w:id="662" w:name="_GoBack"/>
      <w:bookmarkEnd w:id="662"/>
    </w:p>
    <w:p w:rsidR="00FF573C" w:rsidRDefault="0017210F">
      <w:pPr>
        <w:snapToGrid w:val="0"/>
        <w:rPr>
          <w:rFonts w:cs="Arial"/>
          <w:sz w:val="24"/>
        </w:rPr>
      </w:pPr>
      <w:r>
        <w:rPr>
          <w:rFonts w:cs="Arial"/>
          <w:noProof/>
          <w:sz w:val="24"/>
          <w:lang w:eastAsia="fr-FR" w:bidi="ar-SA"/>
        </w:rPr>
        <mc:AlternateContent>
          <mc:Choice Requires="wps">
            <w:drawing>
              <wp:anchor distT="0" distB="0" distL="114935" distR="114935" simplePos="0" relativeHeight="5" behindDoc="0" locked="0" layoutInCell="1" allowOverlap="1">
                <wp:simplePos x="0" y="0"/>
                <wp:positionH relativeFrom="column">
                  <wp:posOffset>-10160</wp:posOffset>
                </wp:positionH>
                <wp:positionV relativeFrom="paragraph">
                  <wp:posOffset>48260</wp:posOffset>
                </wp:positionV>
                <wp:extent cx="3712210" cy="1616075"/>
                <wp:effectExtent l="0" t="0" r="0" b="0"/>
                <wp:wrapNone/>
                <wp:docPr id="10" name="Cadre5"/>
                <wp:cNvGraphicFramePr/>
                <a:graphic xmlns:a="http://schemas.openxmlformats.org/drawingml/2006/main">
                  <a:graphicData uri="http://schemas.microsoft.com/office/word/2010/wordprocessingShape">
                    <wps:wsp>
                      <wps:cNvSpPr/>
                      <wps:spPr>
                        <a:xfrm>
                          <a:off x="0" y="0"/>
                          <a:ext cx="3711600" cy="1615320"/>
                        </a:xfrm>
                        <a:prstGeom prst="rect">
                          <a:avLst/>
                        </a:prstGeom>
                        <a:solidFill>
                          <a:srgbClr val="FFFFFF"/>
                        </a:solidFill>
                        <a:ln w="6480">
                          <a:solidFill>
                            <a:srgbClr val="000000"/>
                          </a:solidFill>
                          <a:round/>
                        </a:ln>
                      </wps:spPr>
                      <wps:style>
                        <a:lnRef idx="0">
                          <a:scrgbClr r="0" g="0" b="0"/>
                        </a:lnRef>
                        <a:fillRef idx="0">
                          <a:scrgbClr r="0" g="0" b="0"/>
                        </a:fillRef>
                        <a:effectRef idx="0">
                          <a:scrgbClr r="0" g="0" b="0"/>
                        </a:effectRef>
                        <a:fontRef idx="minor"/>
                      </wps:style>
                      <wps:txbx>
                        <w:txbxContent>
                          <w:p w:rsidR="008B0FE6" w:rsidRDefault="008B0FE6">
                            <w:pPr>
                              <w:pStyle w:val="Contenudecadre"/>
                              <w:jc w:val="center"/>
                              <w:rPr>
                                <w:color w:val="FF0000"/>
                                <w:sz w:val="16"/>
                                <w:szCs w:val="16"/>
                              </w:rPr>
                            </w:pPr>
                            <w:r>
                              <w:rPr>
                                <w:color w:val="FF0000"/>
                                <w:sz w:val="16"/>
                                <w:szCs w:val="16"/>
                              </w:rPr>
                              <w:t>« Identifiant de l’exploitation »</w:t>
                            </w:r>
                          </w:p>
                          <w:p w:rsidR="008B0FE6" w:rsidRDefault="008B0FE6">
                            <w:pPr>
                              <w:pStyle w:val="Contenudecadre"/>
                              <w:rPr>
                                <w:color w:val="FF0000"/>
                                <w:sz w:val="20"/>
                                <w:szCs w:val="20"/>
                              </w:rPr>
                            </w:pPr>
                          </w:p>
                          <w:p w:rsidR="008B0FE6" w:rsidRDefault="008B0FE6">
                            <w:pPr>
                              <w:pStyle w:val="Contenudecadre"/>
                              <w:spacing w:line="360" w:lineRule="auto"/>
                              <w:rPr>
                                <w:color w:val="FF0000"/>
                                <w:sz w:val="20"/>
                                <w:szCs w:val="20"/>
                              </w:rPr>
                            </w:pPr>
                            <w:r>
                              <w:rPr>
                                <w:color w:val="FF0000"/>
                                <w:sz w:val="20"/>
                                <w:szCs w:val="20"/>
                              </w:rPr>
                              <w:t>« Nom »</w:t>
                            </w:r>
                          </w:p>
                          <w:p w:rsidR="008B0FE6" w:rsidRDefault="008B0FE6">
                            <w:pPr>
                              <w:pStyle w:val="Contenudecadre"/>
                              <w:rPr>
                                <w:color w:val="FF0000"/>
                                <w:sz w:val="20"/>
                                <w:szCs w:val="20"/>
                              </w:rPr>
                            </w:pPr>
                            <w:r>
                              <w:rPr>
                                <w:color w:val="FF0000"/>
                                <w:sz w:val="20"/>
                                <w:szCs w:val="20"/>
                              </w:rPr>
                              <w:t>« Adresse »</w:t>
                            </w:r>
                          </w:p>
                          <w:p w:rsidR="008B0FE6" w:rsidRDefault="008B0FE6">
                            <w:pPr>
                              <w:pStyle w:val="Contenudecadre"/>
                              <w:rPr>
                                <w:color w:val="FF0000"/>
                                <w:sz w:val="20"/>
                                <w:szCs w:val="20"/>
                              </w:rPr>
                            </w:pPr>
                            <w:r>
                              <w:rPr>
                                <w:color w:val="FF0000"/>
                                <w:sz w:val="20"/>
                                <w:szCs w:val="20"/>
                              </w:rPr>
                              <w:t>« Adresse1 »</w:t>
                            </w:r>
                          </w:p>
                          <w:p w:rsidR="008B0FE6" w:rsidRDefault="008B0FE6">
                            <w:pPr>
                              <w:pStyle w:val="Contenudecadre"/>
                              <w:rPr>
                                <w:color w:val="FF0000"/>
                                <w:sz w:val="20"/>
                                <w:szCs w:val="20"/>
                              </w:rPr>
                            </w:pPr>
                            <w:r>
                              <w:rPr>
                                <w:color w:val="FF0000"/>
                                <w:sz w:val="20"/>
                                <w:szCs w:val="20"/>
                              </w:rPr>
                              <w:t>« Adresse2 »</w:t>
                            </w:r>
                          </w:p>
                          <w:p w:rsidR="008B0FE6" w:rsidRDefault="008B0FE6">
                            <w:pPr>
                              <w:pStyle w:val="Contenudecadre"/>
                              <w:rPr>
                                <w:color w:val="FF0000"/>
                                <w:sz w:val="20"/>
                                <w:szCs w:val="20"/>
                              </w:rPr>
                            </w:pPr>
                          </w:p>
                          <w:p w:rsidR="008B0FE6" w:rsidRDefault="008B0FE6">
                            <w:pPr>
                              <w:pStyle w:val="Contenudecadre"/>
                            </w:pPr>
                            <w:r>
                              <w:rPr>
                                <w:color w:val="FF0000"/>
                                <w:sz w:val="20"/>
                                <w:szCs w:val="20"/>
                              </w:rPr>
                              <w:t>« </w:t>
                            </w:r>
                            <w:proofErr w:type="spellStart"/>
                            <w:r>
                              <w:rPr>
                                <w:color w:val="FF0000"/>
                                <w:sz w:val="20"/>
                                <w:szCs w:val="20"/>
                              </w:rPr>
                              <w:t>Codepostalville</w:t>
                            </w:r>
                            <w:proofErr w:type="spellEnd"/>
                            <w:r>
                              <w:rPr>
                                <w:color w:val="FF0000"/>
                                <w:sz w:val="20"/>
                                <w:szCs w:val="20"/>
                              </w:rPr>
                              <w:t> »</w:t>
                            </w:r>
                          </w:p>
                        </w:txbxContent>
                      </wps:txbx>
                      <wps:bodyPr>
                        <a:noAutofit/>
                      </wps:bodyPr>
                    </wps:wsp>
                  </a:graphicData>
                </a:graphic>
              </wp:anchor>
            </w:drawing>
          </mc:Choice>
          <mc:Fallback>
            <w:pict>
              <v:rect id="Cadre5" o:spid="_x0000_s1029" style="position:absolute;left:0;text-align:left;margin-left:-.8pt;margin-top:3.8pt;width:292.3pt;height:127.25pt;z-index:5;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" strokeweight=".18mm">
                <v:stroke joinstyle="round"/>
                <v:textbox>
                  <w:txbxContent>
                    <w:p w:rsidR="008B0FE6" w:rsidRDefault="008B0FE6">
                      <w:pPr>
                        <w:pStyle w:val="Contenudecadre"/>
                        <w:jc w:val="center"/>
                        <w:rPr>
                          <w:color w:val="FF0000"/>
                          <w:sz w:val="16"/>
                          <w:szCs w:val="16"/>
                        </w:rPr>
                      </w:pPr>
                      <w:r>
                        <w:rPr>
                          <w:color w:val="FF0000"/>
                          <w:sz w:val="16"/>
                          <w:szCs w:val="16"/>
                        </w:rPr>
                        <w:t>« Identifiant de l’exploitation »</w:t>
                      </w:r>
                    </w:p>
                    <w:p w:rsidR="008B0FE6" w:rsidRDefault="008B0FE6">
                      <w:pPr>
                        <w:pStyle w:val="Contenudecadre"/>
                        <w:rPr>
                          <w:color w:val="FF0000"/>
                          <w:sz w:val="20"/>
                          <w:szCs w:val="20"/>
                        </w:rPr>
                      </w:pPr>
                    </w:p>
                    <w:p w:rsidR="008B0FE6" w:rsidRDefault="008B0FE6">
                      <w:pPr>
                        <w:pStyle w:val="Contenudecadre"/>
                        <w:spacing w:line="360" w:lineRule="auto"/>
                        <w:rPr>
                          <w:color w:val="FF0000"/>
                          <w:sz w:val="20"/>
                          <w:szCs w:val="20"/>
                        </w:rPr>
                      </w:pPr>
                      <w:r>
                        <w:rPr>
                          <w:color w:val="FF0000"/>
                          <w:sz w:val="20"/>
                          <w:szCs w:val="20"/>
                        </w:rPr>
                        <w:t>« Nom »</w:t>
                      </w:r>
                    </w:p>
                    <w:p w:rsidR="008B0FE6" w:rsidRDefault="008B0FE6">
                      <w:pPr>
                        <w:pStyle w:val="Contenudecadre"/>
                        <w:rPr>
                          <w:color w:val="FF0000"/>
                          <w:sz w:val="20"/>
                          <w:szCs w:val="20"/>
                        </w:rPr>
                      </w:pPr>
                      <w:r>
                        <w:rPr>
                          <w:color w:val="FF0000"/>
                          <w:sz w:val="20"/>
                          <w:szCs w:val="20"/>
                        </w:rPr>
                        <w:t>« Adresse »</w:t>
                      </w:r>
                    </w:p>
                    <w:p w:rsidR="008B0FE6" w:rsidRDefault="008B0FE6">
                      <w:pPr>
                        <w:pStyle w:val="Contenudecadre"/>
                        <w:rPr>
                          <w:color w:val="FF0000"/>
                          <w:sz w:val="20"/>
                          <w:szCs w:val="20"/>
                        </w:rPr>
                      </w:pPr>
                      <w:r>
                        <w:rPr>
                          <w:color w:val="FF0000"/>
                          <w:sz w:val="20"/>
                          <w:szCs w:val="20"/>
                        </w:rPr>
                        <w:t>« Adresse1 »</w:t>
                      </w:r>
                    </w:p>
                    <w:p w:rsidR="008B0FE6" w:rsidRDefault="008B0FE6">
                      <w:pPr>
                        <w:pStyle w:val="Contenudecadre"/>
                        <w:rPr>
                          <w:color w:val="FF0000"/>
                          <w:sz w:val="20"/>
                          <w:szCs w:val="20"/>
                        </w:rPr>
                      </w:pPr>
                      <w:r>
                        <w:rPr>
                          <w:color w:val="FF0000"/>
                          <w:sz w:val="20"/>
                          <w:szCs w:val="20"/>
                        </w:rPr>
                        <w:t>« Adresse2 »</w:t>
                      </w:r>
                    </w:p>
                    <w:p w:rsidR="008B0FE6" w:rsidRDefault="008B0FE6">
                      <w:pPr>
                        <w:pStyle w:val="Contenudecadre"/>
                        <w:rPr>
                          <w:color w:val="FF0000"/>
                          <w:sz w:val="20"/>
                          <w:szCs w:val="20"/>
                        </w:rPr>
                      </w:pPr>
                    </w:p>
                    <w:p w:rsidR="008B0FE6" w:rsidRDefault="008B0FE6">
                      <w:pPr>
                        <w:pStyle w:val="Contenudecadre"/>
                      </w:pPr>
                      <w:r>
                        <w:rPr>
                          <w:color w:val="FF0000"/>
                          <w:sz w:val="20"/>
                          <w:szCs w:val="20"/>
                        </w:rPr>
                        <w:t>« </w:t>
                      </w:r>
                      <w:proofErr w:type="spellStart"/>
                      <w:r>
                        <w:rPr>
                          <w:color w:val="FF0000"/>
                          <w:sz w:val="20"/>
                          <w:szCs w:val="20"/>
                        </w:rPr>
                        <w:t>Codepostalville</w:t>
                      </w:r>
                      <w:proofErr w:type="spellEnd"/>
                      <w:r>
                        <w:rPr>
                          <w:color w:val="FF0000"/>
                          <w:sz w:val="20"/>
                          <w:szCs w:val="20"/>
                        </w:rPr>
                        <w:t> »</w:t>
                      </w:r>
                    </w:p>
                  </w:txbxContent>
                </v:textbox>
              </v:rect>
            </w:pict>
          </mc:Fallback>
        </mc:AlternateContent>
      </w:r>
    </w:p>
    <w:p w:rsidR="00FF573C" w:rsidRDefault="00FF573C">
      <w:pPr>
        <w:snapToGrid w:val="0"/>
        <w:rPr>
          <w:rFonts w:cs="Arial"/>
          <w:sz w:val="24"/>
        </w:rPr>
      </w:pPr>
    </w:p>
    <w:p w:rsidR="00FF573C" w:rsidRDefault="00FF573C">
      <w:pPr>
        <w:snapToGrid w:val="0"/>
        <w:rPr>
          <w:rFonts w:cs="Arial"/>
          <w:sz w:val="24"/>
        </w:rPr>
      </w:pPr>
    </w:p>
    <w:p w:rsidR="00FF573C" w:rsidRDefault="00FF573C">
      <w:pPr>
        <w:snapToGrid w:val="0"/>
        <w:rPr>
          <w:rFonts w:cs="Arial"/>
          <w:sz w:val="24"/>
        </w:rPr>
      </w:pPr>
    </w:p>
    <w:p w:rsidR="00FF573C" w:rsidRDefault="00FF573C">
      <w:pPr>
        <w:snapToGrid w:val="0"/>
        <w:rPr>
          <w:rFonts w:cs="Arial"/>
          <w:sz w:val="24"/>
        </w:rPr>
      </w:pPr>
    </w:p>
    <w:p w:rsidR="00FF573C" w:rsidRDefault="00FF573C">
      <w:pPr>
        <w:snapToGrid w:val="0"/>
        <w:rPr>
          <w:rFonts w:cs="Arial"/>
          <w:sz w:val="24"/>
        </w:rPr>
      </w:pPr>
    </w:p>
    <w:p w:rsidR="00FF573C" w:rsidRDefault="00FF573C">
      <w:pPr>
        <w:snapToGrid w:val="0"/>
        <w:rPr>
          <w:rFonts w:cs="Arial"/>
          <w:sz w:val="24"/>
        </w:rPr>
      </w:pPr>
    </w:p>
    <w:p w:rsidR="00FF573C" w:rsidRDefault="00FF573C">
      <w:pPr>
        <w:snapToGrid w:val="0"/>
        <w:rPr>
          <w:rFonts w:cs="Arial"/>
          <w:sz w:val="24"/>
        </w:rPr>
      </w:pPr>
    </w:p>
    <w:p w:rsidR="00FF573C" w:rsidRDefault="00FF573C">
      <w:pPr>
        <w:snapToGrid w:val="0"/>
        <w:rPr>
          <w:rFonts w:cs="Arial"/>
          <w:sz w:val="24"/>
        </w:rPr>
      </w:pPr>
    </w:p>
    <w:p w:rsidR="00FF573C" w:rsidRDefault="00FF573C">
      <w:pPr>
        <w:snapToGrid w:val="0"/>
        <w:rPr>
          <w:rFonts w:cs="Arial"/>
          <w:sz w:val="24"/>
        </w:rPr>
      </w:pPr>
    </w:p>
    <w:p w:rsidR="00FF573C" w:rsidRDefault="0017210F">
      <w:pPr>
        <w:snapToGrid w:val="0"/>
        <w:rPr>
          <w:sz w:val="24"/>
        </w:rPr>
      </w:pPr>
      <w:r>
        <w:rPr>
          <w:rFonts w:cs="Arial"/>
          <w:sz w:val="24"/>
        </w:rPr>
        <w:t xml:space="preserve">Objet : </w:t>
      </w:r>
      <w:r>
        <w:rPr>
          <w:rFonts w:cs="Arial"/>
          <w:b/>
          <w:bCs/>
          <w:sz w:val="24"/>
        </w:rPr>
        <w:t>Nouvelles exploitations du RICA</w:t>
      </w:r>
    </w:p>
    <w:p w:rsidR="00FF573C" w:rsidRDefault="00FF573C">
      <w:pPr>
        <w:pStyle w:val="Pieddepage"/>
        <w:jc w:val="center"/>
        <w:rPr>
          <w:sz w:val="20"/>
          <w:szCs w:val="20"/>
        </w:rPr>
      </w:pPr>
    </w:p>
    <w:p w:rsidR="00FF573C" w:rsidRDefault="0017210F">
      <w:pPr>
        <w:pStyle w:val="Pieddepage"/>
        <w:jc w:val="center"/>
        <w:rPr>
          <w:b/>
          <w:bCs/>
          <w:sz w:val="28"/>
          <w:szCs w:val="28"/>
        </w:rPr>
      </w:pPr>
      <w:r>
        <w:rPr>
          <w:b/>
          <w:bCs/>
          <w:sz w:val="28"/>
          <w:szCs w:val="28"/>
        </w:rPr>
        <w:t>Autorisation pour l’office comptable ci-dessous désigné</w:t>
      </w:r>
    </w:p>
    <w:p w:rsidR="00FF573C" w:rsidRDefault="0017210F">
      <w:pPr>
        <w:pStyle w:val="Pieddepage"/>
        <w:jc w:val="center"/>
        <w:rPr>
          <w:b/>
          <w:sz w:val="20"/>
          <w:szCs w:val="20"/>
        </w:rPr>
      </w:pPr>
      <w:r>
        <w:rPr>
          <w:b/>
          <w:noProof/>
          <w:sz w:val="20"/>
          <w:szCs w:val="20"/>
          <w:lang w:eastAsia="fr-FR" w:bidi="ar-SA"/>
        </w:rPr>
        <mc:AlternateContent>
          <mc:Choice Requires="wps">
            <w:drawing>
              <wp:anchor distT="0" distB="0" distL="114935" distR="114935" simplePos="0" relativeHeight="6" behindDoc="0" locked="0" layoutInCell="1" allowOverlap="1">
                <wp:simplePos x="0" y="0"/>
                <wp:positionH relativeFrom="column">
                  <wp:posOffset>1195705</wp:posOffset>
                </wp:positionH>
                <wp:positionV relativeFrom="paragraph">
                  <wp:posOffset>114935</wp:posOffset>
                </wp:positionV>
                <wp:extent cx="3702685" cy="1636395"/>
                <wp:effectExtent l="0" t="0" r="0" b="0"/>
                <wp:wrapTopAndBottom/>
                <wp:docPr id="12" name="Cadre6"/>
                <wp:cNvGraphicFramePr/>
                <a:graphic xmlns:a="http://schemas.openxmlformats.org/drawingml/2006/main">
                  <a:graphicData uri="http://schemas.microsoft.com/office/word/2010/wordprocessingShape">
                    <wps:wsp>
                      <wps:cNvSpPr/>
                      <wps:spPr>
                        <a:xfrm>
                          <a:off x="0" y="0"/>
                          <a:ext cx="3701880" cy="1635840"/>
                        </a:xfrm>
                        <a:prstGeom prst="rect">
                          <a:avLst/>
                        </a:prstGeom>
                        <a:solidFill>
                          <a:srgbClr val="FFFFFF"/>
                        </a:solidFill>
                        <a:ln w="6480">
                          <a:solidFill>
                            <a:srgbClr val="000000"/>
                          </a:solidFill>
                          <a:round/>
                        </a:ln>
                      </wps:spPr>
                      <wps:style>
                        <a:lnRef idx="0">
                          <a:scrgbClr r="0" g="0" b="0"/>
                        </a:lnRef>
                        <a:fillRef idx="0">
                          <a:scrgbClr r="0" g="0" b="0"/>
                        </a:fillRef>
                        <a:effectRef idx="0">
                          <a:scrgbClr r="0" g="0" b="0"/>
                        </a:effectRef>
                        <a:fontRef idx="minor"/>
                      </wps:style>
                      <wps:txbx>
                        <w:txbxContent>
                          <w:p w:rsidR="008B0FE6" w:rsidRDefault="008B0FE6">
                            <w:pPr>
                              <w:pStyle w:val="Contenudecadre"/>
                              <w:jc w:val="center"/>
                              <w:rPr>
                                <w:color w:val="FF0000"/>
                                <w:sz w:val="16"/>
                                <w:szCs w:val="16"/>
                              </w:rPr>
                            </w:pPr>
                            <w:r>
                              <w:rPr>
                                <w:color w:val="FF0000"/>
                                <w:sz w:val="16"/>
                                <w:szCs w:val="16"/>
                              </w:rPr>
                              <w:t xml:space="preserve">« N° office </w:t>
                            </w:r>
                            <w:proofErr w:type="gramStart"/>
                            <w:r>
                              <w:rPr>
                                <w:color w:val="FF0000"/>
                                <w:sz w:val="16"/>
                                <w:szCs w:val="16"/>
                              </w:rPr>
                              <w:t>comptable»</w:t>
                            </w:r>
                            <w:proofErr w:type="gramEnd"/>
                          </w:p>
                          <w:p w:rsidR="008B0FE6" w:rsidRDefault="008B0FE6">
                            <w:pPr>
                              <w:pStyle w:val="Contenudecadre"/>
                              <w:rPr>
                                <w:color w:val="FF0000"/>
                                <w:sz w:val="20"/>
                                <w:szCs w:val="20"/>
                              </w:rPr>
                            </w:pPr>
                          </w:p>
                          <w:p w:rsidR="008B0FE6" w:rsidRDefault="008B0FE6">
                            <w:pPr>
                              <w:pStyle w:val="Contenudecadre"/>
                              <w:spacing w:line="360" w:lineRule="auto"/>
                              <w:rPr>
                                <w:color w:val="FF0000"/>
                                <w:sz w:val="20"/>
                                <w:szCs w:val="20"/>
                              </w:rPr>
                            </w:pPr>
                            <w:r>
                              <w:rPr>
                                <w:color w:val="FF0000"/>
                                <w:sz w:val="20"/>
                                <w:szCs w:val="20"/>
                              </w:rPr>
                              <w:t xml:space="preserve">« Nom de </w:t>
                            </w:r>
                            <w:proofErr w:type="gramStart"/>
                            <w:r>
                              <w:rPr>
                                <w:color w:val="FF0000"/>
                                <w:sz w:val="20"/>
                                <w:szCs w:val="20"/>
                              </w:rPr>
                              <w:t>l’office»</w:t>
                            </w:r>
                            <w:proofErr w:type="gramEnd"/>
                          </w:p>
                          <w:p w:rsidR="008B0FE6" w:rsidRDefault="008B0FE6">
                            <w:pPr>
                              <w:pStyle w:val="Contenudecadre"/>
                              <w:rPr>
                                <w:color w:val="FF0000"/>
                                <w:sz w:val="20"/>
                                <w:szCs w:val="20"/>
                              </w:rPr>
                            </w:pPr>
                            <w:r>
                              <w:rPr>
                                <w:color w:val="FF0000"/>
                                <w:sz w:val="20"/>
                                <w:szCs w:val="20"/>
                              </w:rPr>
                              <w:t>« Adresse »</w:t>
                            </w:r>
                          </w:p>
                          <w:p w:rsidR="008B0FE6" w:rsidRDefault="008B0FE6">
                            <w:pPr>
                              <w:pStyle w:val="Contenudecadre"/>
                              <w:rPr>
                                <w:color w:val="FF0000"/>
                                <w:sz w:val="20"/>
                                <w:szCs w:val="20"/>
                              </w:rPr>
                            </w:pPr>
                            <w:r>
                              <w:rPr>
                                <w:color w:val="FF0000"/>
                                <w:sz w:val="20"/>
                                <w:szCs w:val="20"/>
                              </w:rPr>
                              <w:t>« Adresse1 »</w:t>
                            </w:r>
                          </w:p>
                          <w:p w:rsidR="008B0FE6" w:rsidRDefault="008B0FE6">
                            <w:pPr>
                              <w:pStyle w:val="Contenudecadre"/>
                              <w:rPr>
                                <w:color w:val="FF0000"/>
                                <w:sz w:val="20"/>
                                <w:szCs w:val="20"/>
                              </w:rPr>
                            </w:pPr>
                            <w:r>
                              <w:rPr>
                                <w:color w:val="FF0000"/>
                                <w:sz w:val="20"/>
                                <w:szCs w:val="20"/>
                              </w:rPr>
                              <w:t>« Adresse2 »</w:t>
                            </w:r>
                          </w:p>
                          <w:p w:rsidR="008B0FE6" w:rsidRDefault="008B0FE6">
                            <w:pPr>
                              <w:pStyle w:val="Contenudecadre"/>
                              <w:rPr>
                                <w:color w:val="FF0000"/>
                                <w:sz w:val="20"/>
                                <w:szCs w:val="20"/>
                              </w:rPr>
                            </w:pPr>
                          </w:p>
                          <w:p w:rsidR="008B0FE6" w:rsidRDefault="008B0FE6">
                            <w:pPr>
                              <w:pStyle w:val="Contenudecadre"/>
                            </w:pPr>
                            <w:r>
                              <w:rPr>
                                <w:color w:val="FF0000"/>
                                <w:sz w:val="20"/>
                                <w:szCs w:val="20"/>
                              </w:rPr>
                              <w:t>« </w:t>
                            </w:r>
                            <w:proofErr w:type="spellStart"/>
                            <w:r>
                              <w:rPr>
                                <w:color w:val="FF0000"/>
                                <w:sz w:val="20"/>
                                <w:szCs w:val="20"/>
                              </w:rPr>
                              <w:t>Codepostalville</w:t>
                            </w:r>
                            <w:proofErr w:type="spellEnd"/>
                            <w:r>
                              <w:rPr>
                                <w:color w:val="FF0000"/>
                                <w:sz w:val="20"/>
                                <w:szCs w:val="20"/>
                              </w:rPr>
                              <w:t> »</w:t>
                            </w:r>
                          </w:p>
                        </w:txbxContent>
                      </wps:txbx>
                      <wps:bodyPr>
                        <a:noAutofit/>
                      </wps:bodyPr>
                    </wps:wsp>
                  </a:graphicData>
                </a:graphic>
              </wp:anchor>
            </w:drawing>
          </mc:Choice>
          <mc:Fallback>
            <w:pict>
              <v:rect id="Cadre6" o:spid="_x0000_s1030" style="position:absolute;left:0;text-align:left;margin-left:94.15pt;margin-top:9.05pt;width:291.55pt;height:128.85pt;z-index:6;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" strokeweight=".18mm">
                <v:stroke joinstyle="round"/>
                <v:textbox>
                  <w:txbxContent>
                    <w:p w:rsidR="008B0FE6" w:rsidRDefault="008B0FE6">
                      <w:pPr>
                        <w:pStyle w:val="Contenudecadre"/>
                        <w:jc w:val="center"/>
                        <w:rPr>
                          <w:color w:val="FF0000"/>
                          <w:sz w:val="16"/>
                          <w:szCs w:val="16"/>
                        </w:rPr>
                      </w:pPr>
                      <w:r>
                        <w:rPr>
                          <w:color w:val="FF0000"/>
                          <w:sz w:val="16"/>
                          <w:szCs w:val="16"/>
                        </w:rPr>
                        <w:t xml:space="preserve">« N° office </w:t>
                      </w:r>
                      <w:proofErr w:type="gramStart"/>
                      <w:r>
                        <w:rPr>
                          <w:color w:val="FF0000"/>
                          <w:sz w:val="16"/>
                          <w:szCs w:val="16"/>
                        </w:rPr>
                        <w:t>comptable»</w:t>
                      </w:r>
                      <w:proofErr w:type="gramEnd"/>
                    </w:p>
                    <w:p w:rsidR="008B0FE6" w:rsidRDefault="008B0FE6">
                      <w:pPr>
                        <w:pStyle w:val="Contenudecadre"/>
                        <w:rPr>
                          <w:color w:val="FF0000"/>
                          <w:sz w:val="20"/>
                          <w:szCs w:val="20"/>
                        </w:rPr>
                      </w:pPr>
                    </w:p>
                    <w:p w:rsidR="008B0FE6" w:rsidRDefault="008B0FE6">
                      <w:pPr>
                        <w:pStyle w:val="Contenudecadre"/>
                        <w:spacing w:line="360" w:lineRule="auto"/>
                        <w:rPr>
                          <w:color w:val="FF0000"/>
                          <w:sz w:val="20"/>
                          <w:szCs w:val="20"/>
                        </w:rPr>
                      </w:pPr>
                      <w:r>
                        <w:rPr>
                          <w:color w:val="FF0000"/>
                          <w:sz w:val="20"/>
                          <w:szCs w:val="20"/>
                        </w:rPr>
                        <w:t xml:space="preserve">« Nom de </w:t>
                      </w:r>
                      <w:proofErr w:type="gramStart"/>
                      <w:r>
                        <w:rPr>
                          <w:color w:val="FF0000"/>
                          <w:sz w:val="20"/>
                          <w:szCs w:val="20"/>
                        </w:rPr>
                        <w:t>l’office»</w:t>
                      </w:r>
                      <w:proofErr w:type="gramEnd"/>
                    </w:p>
                    <w:p w:rsidR="008B0FE6" w:rsidRDefault="008B0FE6">
                      <w:pPr>
                        <w:pStyle w:val="Contenudecadre"/>
                        <w:rPr>
                          <w:color w:val="FF0000"/>
                          <w:sz w:val="20"/>
                          <w:szCs w:val="20"/>
                        </w:rPr>
                      </w:pPr>
                      <w:r>
                        <w:rPr>
                          <w:color w:val="FF0000"/>
                          <w:sz w:val="20"/>
                          <w:szCs w:val="20"/>
                        </w:rPr>
                        <w:t>« Adresse »</w:t>
                      </w:r>
                    </w:p>
                    <w:p w:rsidR="008B0FE6" w:rsidRDefault="008B0FE6">
                      <w:pPr>
                        <w:pStyle w:val="Contenudecadre"/>
                        <w:rPr>
                          <w:color w:val="FF0000"/>
                          <w:sz w:val="20"/>
                          <w:szCs w:val="20"/>
                        </w:rPr>
                      </w:pPr>
                      <w:r>
                        <w:rPr>
                          <w:color w:val="FF0000"/>
                          <w:sz w:val="20"/>
                          <w:szCs w:val="20"/>
                        </w:rPr>
                        <w:t>« Adresse1 »</w:t>
                      </w:r>
                    </w:p>
                    <w:p w:rsidR="008B0FE6" w:rsidRDefault="008B0FE6">
                      <w:pPr>
                        <w:pStyle w:val="Contenudecadre"/>
                        <w:rPr>
                          <w:color w:val="FF0000"/>
                          <w:sz w:val="20"/>
                          <w:szCs w:val="20"/>
                        </w:rPr>
                      </w:pPr>
                      <w:r>
                        <w:rPr>
                          <w:color w:val="FF0000"/>
                          <w:sz w:val="20"/>
                          <w:szCs w:val="20"/>
                        </w:rPr>
                        <w:t>« Adresse2 »</w:t>
                      </w:r>
                    </w:p>
                    <w:p w:rsidR="008B0FE6" w:rsidRDefault="008B0FE6">
                      <w:pPr>
                        <w:pStyle w:val="Contenudecadre"/>
                        <w:rPr>
                          <w:color w:val="FF0000"/>
                          <w:sz w:val="20"/>
                          <w:szCs w:val="20"/>
                        </w:rPr>
                      </w:pPr>
                    </w:p>
                    <w:p w:rsidR="008B0FE6" w:rsidRDefault="008B0FE6">
                      <w:pPr>
                        <w:pStyle w:val="Contenudecadre"/>
                      </w:pPr>
                      <w:r>
                        <w:rPr>
                          <w:color w:val="FF0000"/>
                          <w:sz w:val="20"/>
                          <w:szCs w:val="20"/>
                        </w:rPr>
                        <w:t>« </w:t>
                      </w:r>
                      <w:proofErr w:type="spellStart"/>
                      <w:r>
                        <w:rPr>
                          <w:color w:val="FF0000"/>
                          <w:sz w:val="20"/>
                          <w:szCs w:val="20"/>
                        </w:rPr>
                        <w:t>Codepostalville</w:t>
                      </w:r>
                      <w:proofErr w:type="spellEnd"/>
                      <w:r>
                        <w:rPr>
                          <w:color w:val="FF0000"/>
                          <w:sz w:val="20"/>
                          <w:szCs w:val="20"/>
                        </w:rPr>
                        <w:t> »</w:t>
                      </w:r>
                    </w:p>
                  </w:txbxContent>
                </v:textbox>
                <w10:wrap type="topAndBottom"/>
              </v:rect>
            </w:pict>
          </mc:Fallback>
        </mc:AlternateContent>
      </w:r>
    </w:p>
    <w:p w:rsidR="00FF573C" w:rsidRDefault="0017210F">
      <w:pPr>
        <w:pStyle w:val="Pieddepage"/>
        <w:jc w:val="center"/>
        <w:rPr>
          <w:b/>
          <w:sz w:val="20"/>
          <w:szCs w:val="20"/>
        </w:rPr>
      </w:pPr>
      <w:proofErr w:type="gramStart"/>
      <w:r>
        <w:rPr>
          <w:b/>
          <w:sz w:val="20"/>
          <w:szCs w:val="20"/>
        </w:rPr>
        <w:t>à</w:t>
      </w:r>
      <w:proofErr w:type="gramEnd"/>
      <w:r>
        <w:rPr>
          <w:b/>
          <w:sz w:val="20"/>
          <w:szCs w:val="20"/>
        </w:rPr>
        <w:t xml:space="preserve"> communiquer les résultats comptables et techniques de mon exploitation</w:t>
      </w:r>
    </w:p>
    <w:p w:rsidR="00FF573C" w:rsidRDefault="0017210F">
      <w:pPr>
        <w:pStyle w:val="Pieddepage"/>
        <w:jc w:val="center"/>
        <w:rPr>
          <w:b/>
          <w:sz w:val="20"/>
          <w:szCs w:val="20"/>
        </w:rPr>
      </w:pPr>
      <w:proofErr w:type="gramStart"/>
      <w:r>
        <w:rPr>
          <w:b/>
          <w:sz w:val="20"/>
          <w:szCs w:val="20"/>
        </w:rPr>
        <w:t>au</w:t>
      </w:r>
      <w:proofErr w:type="gramEnd"/>
      <w:r>
        <w:rPr>
          <w:b/>
          <w:sz w:val="20"/>
          <w:szCs w:val="20"/>
        </w:rPr>
        <w:t xml:space="preserve"> Service Régional de l’Information Statistique et Économique de la direction </w:t>
      </w:r>
      <w:r>
        <w:rPr>
          <w:b/>
          <w:bCs/>
          <w:sz w:val="20"/>
          <w:szCs w:val="20"/>
        </w:rPr>
        <w:t xml:space="preserve">régionale de l’alimentation, de l’agriculture et de la forêt </w:t>
      </w:r>
      <w:r>
        <w:rPr>
          <w:b/>
          <w:sz w:val="20"/>
          <w:szCs w:val="20"/>
        </w:rPr>
        <w:t xml:space="preserve"> </w:t>
      </w:r>
      <w:r>
        <w:rPr>
          <w:b/>
          <w:color w:val="FF0000"/>
          <w:sz w:val="20"/>
          <w:szCs w:val="20"/>
        </w:rPr>
        <w:t>XXXXX</w:t>
      </w:r>
      <w:r>
        <w:rPr>
          <w:b/>
          <w:sz w:val="20"/>
          <w:szCs w:val="20"/>
        </w:rPr>
        <w:t xml:space="preserve"> (région)</w:t>
      </w:r>
    </w:p>
    <w:p w:rsidR="00FF573C" w:rsidRDefault="00FF573C">
      <w:pPr>
        <w:pStyle w:val="Pieddepage"/>
        <w:rPr>
          <w:sz w:val="20"/>
          <w:szCs w:val="20"/>
        </w:rPr>
      </w:pPr>
    </w:p>
    <w:p w:rsidR="00FF573C" w:rsidRDefault="00FF573C">
      <w:pPr>
        <w:pStyle w:val="Pieddepage"/>
        <w:rPr>
          <w:sz w:val="20"/>
          <w:szCs w:val="20"/>
        </w:rPr>
      </w:pPr>
    </w:p>
    <w:p w:rsidR="00CB77DB" w:rsidRPr="00CB77DB" w:rsidRDefault="00CB77DB" w:rsidP="00CB77DB">
      <w:pPr>
        <w:rPr>
          <w:sz w:val="20"/>
          <w:szCs w:val="20"/>
        </w:rPr>
      </w:pPr>
      <w:r w:rsidRPr="00CB77DB">
        <w:rPr>
          <w:sz w:val="20"/>
          <w:szCs w:val="20"/>
        </w:rPr>
        <w:t xml:space="preserve">Je soussigné, …………………………………………………………(nom, prénom, adresse) </w:t>
      </w:r>
    </w:p>
    <w:p w:rsidR="00CB77DB" w:rsidRPr="00CB77DB" w:rsidRDefault="00CB77DB" w:rsidP="00CB77DB">
      <w:pPr>
        <w:rPr>
          <w:sz w:val="20"/>
          <w:szCs w:val="20"/>
        </w:rPr>
      </w:pPr>
      <w:r w:rsidRPr="00CB77DB">
        <w:rPr>
          <w:sz w:val="20"/>
          <w:szCs w:val="20"/>
        </w:rPr>
        <w:t xml:space="preserve">responsable de l’exploitation ………………………………………………… </w:t>
      </w:r>
      <w:r w:rsidRPr="00CB77DB">
        <w:rPr>
          <w:color w:val="FF0000"/>
          <w:sz w:val="20"/>
          <w:szCs w:val="20"/>
        </w:rPr>
        <w:t xml:space="preserve">(nom de l'exploitation) </w:t>
      </w:r>
    </w:p>
    <w:p w:rsidR="00CB77DB" w:rsidRPr="00CB77DB" w:rsidRDefault="00CB77DB" w:rsidP="00CB77DB">
      <w:pPr>
        <w:rPr>
          <w:sz w:val="20"/>
          <w:szCs w:val="20"/>
        </w:rPr>
      </w:pPr>
      <w:r w:rsidRPr="00CB77DB">
        <w:rPr>
          <w:sz w:val="20"/>
          <w:szCs w:val="20"/>
        </w:rPr>
        <w:t xml:space="preserve">atteste avoir été informé que mon exploitation référencée ci-dessus, remplit les critères pour être retenue dans l’échantillon du Réseau d’Information Comptable Agricole (RICA) de </w:t>
      </w:r>
      <w:r w:rsidRPr="00CB77DB">
        <w:rPr>
          <w:b/>
          <w:color w:val="FF0000"/>
          <w:sz w:val="20"/>
          <w:szCs w:val="20"/>
        </w:rPr>
        <w:t>XXXXX</w:t>
      </w:r>
      <w:r w:rsidRPr="00CB77DB">
        <w:rPr>
          <w:sz w:val="20"/>
          <w:szCs w:val="20"/>
        </w:rPr>
        <w:t xml:space="preserve"> (région). </w:t>
      </w:r>
    </w:p>
    <w:p w:rsidR="00CB77DB" w:rsidRPr="00CB77DB" w:rsidRDefault="00CB77DB" w:rsidP="00CB77DB">
      <w:pPr>
        <w:spacing w:before="120"/>
        <w:rPr>
          <w:sz w:val="20"/>
          <w:szCs w:val="20"/>
        </w:rPr>
      </w:pPr>
      <w:r w:rsidRPr="00CB77DB">
        <w:rPr>
          <w:sz w:val="20"/>
          <w:szCs w:val="20"/>
        </w:rPr>
        <w:t xml:space="preserve">J’autorise l’office comptable </w:t>
      </w:r>
      <w:r w:rsidRPr="00CB77DB">
        <w:rPr>
          <w:color w:val="FF0000"/>
          <w:sz w:val="20"/>
          <w:szCs w:val="20"/>
        </w:rPr>
        <w:t xml:space="preserve">(nom de l’office) </w:t>
      </w:r>
    </w:p>
    <w:p w:rsidR="00CB77DB" w:rsidRPr="00CB77DB" w:rsidRDefault="00CB77DB" w:rsidP="00CB77DB">
      <w:pPr>
        <w:spacing w:before="120"/>
        <w:rPr>
          <w:sz w:val="20"/>
          <w:szCs w:val="20"/>
        </w:rPr>
      </w:pPr>
      <w:r w:rsidRPr="00CB77DB">
        <w:rPr>
          <w:color w:val="FF0000"/>
          <w:sz w:val="20"/>
          <w:szCs w:val="20"/>
        </w:rPr>
        <w:t xml:space="preserve">Dossier suivi par M                         Téléphone        </w:t>
      </w:r>
      <w:r w:rsidRPr="00CB77DB">
        <w:rPr>
          <w:sz w:val="20"/>
          <w:szCs w:val="20"/>
        </w:rPr>
        <w:t xml:space="preserve">qui tient la comptabilité de mon exploitation à établir un document annuel appelé « Fiche d’exploitation » du RICA. </w:t>
      </w:r>
    </w:p>
    <w:p w:rsidR="00CB77DB" w:rsidRPr="00CB77DB" w:rsidRDefault="00CB77DB" w:rsidP="00CB77DB">
      <w:pPr>
        <w:spacing w:before="120"/>
        <w:rPr>
          <w:sz w:val="20"/>
          <w:szCs w:val="20"/>
        </w:rPr>
      </w:pPr>
      <w:r w:rsidRPr="00CB77DB">
        <w:rPr>
          <w:sz w:val="20"/>
          <w:szCs w:val="20"/>
        </w:rPr>
        <w:t xml:space="preserve">Les réponses à ce questionnaire sont protégées par le secret statistique et destinées au </w:t>
      </w:r>
      <w:r w:rsidR="00643E3E" w:rsidRPr="00643E3E">
        <w:rPr>
          <w:sz w:val="20"/>
          <w:szCs w:val="20"/>
        </w:rPr>
        <w:t xml:space="preserve">Service de la </w:t>
      </w:r>
      <w:proofErr w:type="gramStart"/>
      <w:r w:rsidR="00643E3E" w:rsidRPr="00643E3E">
        <w:rPr>
          <w:sz w:val="20"/>
          <w:szCs w:val="20"/>
        </w:rPr>
        <w:t>statistique</w:t>
      </w:r>
      <w:proofErr w:type="gramEnd"/>
      <w:r w:rsidR="00643E3E" w:rsidRPr="00643E3E">
        <w:rPr>
          <w:sz w:val="20"/>
          <w:szCs w:val="20"/>
        </w:rPr>
        <w:t xml:space="preserve"> et de la prospective</w:t>
      </w:r>
      <w:r w:rsidRPr="00CB77DB">
        <w:rPr>
          <w:sz w:val="20"/>
          <w:szCs w:val="20"/>
        </w:rPr>
        <w:t>. À tout moment, leur usage et leur accès seront strictement contrôlés et limités à l'élaboration de statistiques ou à des travaux de recherche scientifique ou historique. Ainsi, ces données ne pourront donc pas êtr</w:t>
      </w:r>
      <w:r w:rsidR="002C678E">
        <w:rPr>
          <w:sz w:val="20"/>
          <w:szCs w:val="20"/>
        </w:rPr>
        <w:t>e utilisées dans un but fiscal.</w:t>
      </w:r>
    </w:p>
    <w:p w:rsidR="000E3354" w:rsidRDefault="00CB77DB" w:rsidP="00CB77DB">
      <w:pPr>
        <w:spacing w:before="120"/>
        <w:rPr>
          <w:sz w:val="20"/>
          <w:szCs w:val="20"/>
        </w:rPr>
      </w:pPr>
      <w:r w:rsidRPr="00CB77DB">
        <w:rPr>
          <w:sz w:val="20"/>
          <w:szCs w:val="20"/>
        </w:rPr>
        <w:t>Les frais de remplissage de ce document sont entièrement à la charge du Ministère de l’Agriculture et de la Souveraineté Alimentaire et en conséquence n’entraîneront pour moi aucune dépense supplémentaire.</w:t>
      </w:r>
    </w:p>
    <w:p w:rsidR="00CB77DB" w:rsidRDefault="00CB77DB" w:rsidP="00CB77DB">
      <w:pPr>
        <w:spacing w:before="120"/>
      </w:pPr>
    </w:p>
    <w:p w:rsidR="00FF573C" w:rsidRDefault="0017210F" w:rsidP="000E3354">
      <w:pPr>
        <w:spacing w:after="120"/>
        <w:ind w:left="5103"/>
      </w:pPr>
      <w:r>
        <w:rPr>
          <w:sz w:val="20"/>
          <w:szCs w:val="20"/>
        </w:rPr>
        <w:t xml:space="preserve">Fait à </w:t>
      </w:r>
      <w:proofErr w:type="gramStart"/>
      <w:r>
        <w:rPr>
          <w:b/>
          <w:color w:val="FF0000"/>
          <w:sz w:val="20"/>
          <w:szCs w:val="20"/>
        </w:rPr>
        <w:t>XXXXXXXXXXXXXXX </w:t>
      </w:r>
      <w:r>
        <w:rPr>
          <w:sz w:val="20"/>
          <w:szCs w:val="20"/>
        </w:rPr>
        <w:t>,</w:t>
      </w:r>
      <w:proofErr w:type="gramEnd"/>
      <w:r>
        <w:rPr>
          <w:sz w:val="20"/>
          <w:szCs w:val="20"/>
        </w:rPr>
        <w:t xml:space="preserve"> le</w:t>
      </w:r>
      <w:r>
        <w:rPr>
          <w:b/>
          <w:color w:val="FF0000"/>
          <w:sz w:val="20"/>
          <w:szCs w:val="20"/>
        </w:rPr>
        <w:t xml:space="preserve"> XXXX</w:t>
      </w:r>
    </w:p>
    <w:p w:rsidR="00FF573C" w:rsidRDefault="00FF573C">
      <w:pPr>
        <w:ind w:left="5103"/>
        <w:jc w:val="center"/>
      </w:pPr>
    </w:p>
    <w:p w:rsidR="00FF573C" w:rsidRDefault="00FF573C">
      <w:pPr>
        <w:ind w:left="5103"/>
        <w:jc w:val="center"/>
      </w:pPr>
    </w:p>
    <w:p w:rsidR="00FF573C" w:rsidRDefault="0017210F">
      <w:pPr>
        <w:ind w:left="5103"/>
        <w:jc w:val="center"/>
        <w:rPr>
          <w:sz w:val="18"/>
        </w:rPr>
      </w:pPr>
      <w:r>
        <w:rPr>
          <w:sz w:val="18"/>
        </w:rPr>
        <w:t>Signature</w:t>
      </w:r>
    </w:p>
    <w:p w:rsidR="00FF573C" w:rsidRDefault="00FF573C">
      <w:pPr>
        <w:jc w:val="left"/>
        <w:rPr>
          <w:sz w:val="20"/>
          <w:szCs w:val="20"/>
        </w:rPr>
      </w:pPr>
    </w:p>
    <w:p w:rsidR="00FF573C" w:rsidRDefault="00FF573C">
      <w:pPr>
        <w:pBdr>
          <w:top w:val="single" w:sz="4" w:space="0" w:color="000000"/>
          <w:left w:val="single" w:sz="4" w:space="0" w:color="000000"/>
          <w:bottom w:val="single" w:sz="4" w:space="0" w:color="000000"/>
          <w:right w:val="single" w:sz="4" w:space="0" w:color="000000"/>
        </w:pBdr>
        <w:rPr>
          <w:b/>
          <w:sz w:val="12"/>
          <w:szCs w:val="16"/>
        </w:rPr>
      </w:pPr>
    </w:p>
    <w:p w:rsidR="00FF573C" w:rsidRDefault="0017210F">
      <w:pPr>
        <w:pBdr>
          <w:top w:val="single" w:sz="4" w:space="0" w:color="000000"/>
          <w:left w:val="single" w:sz="4" w:space="0" w:color="000000"/>
          <w:bottom w:val="single" w:sz="4" w:space="0" w:color="000000"/>
          <w:right w:val="single" w:sz="4" w:space="0" w:color="000000"/>
        </w:pBdr>
        <w:jc w:val="center"/>
      </w:pPr>
      <w:r>
        <w:rPr>
          <w:b/>
          <w:sz w:val="18"/>
          <w:szCs w:val="16"/>
        </w:rPr>
        <w:t>A RETOURNER</w:t>
      </w:r>
      <w:r>
        <w:rPr>
          <w:sz w:val="18"/>
          <w:szCs w:val="16"/>
        </w:rPr>
        <w:t xml:space="preserve"> avant le </w:t>
      </w:r>
      <w:r>
        <w:rPr>
          <w:b/>
          <w:color w:val="FF0000"/>
          <w:sz w:val="18"/>
          <w:szCs w:val="16"/>
        </w:rPr>
        <w:t xml:space="preserve">XX/XX/XX </w:t>
      </w:r>
      <w:r>
        <w:rPr>
          <w:sz w:val="18"/>
          <w:szCs w:val="16"/>
        </w:rPr>
        <w:t xml:space="preserve">à la DRAAF </w:t>
      </w:r>
      <w:r>
        <w:rPr>
          <w:b/>
          <w:color w:val="FF0000"/>
          <w:sz w:val="18"/>
          <w:szCs w:val="16"/>
        </w:rPr>
        <w:t xml:space="preserve">XXXXXXXXXXXX </w:t>
      </w:r>
      <w:r>
        <w:rPr>
          <w:sz w:val="18"/>
          <w:szCs w:val="16"/>
        </w:rPr>
        <w:t xml:space="preserve">(région) </w:t>
      </w:r>
    </w:p>
    <w:p w:rsidR="00FF573C" w:rsidRDefault="0017210F">
      <w:pPr>
        <w:pBdr>
          <w:top w:val="single" w:sz="4" w:space="0" w:color="000000"/>
          <w:left w:val="single" w:sz="4" w:space="0" w:color="000000"/>
          <w:bottom w:val="single" w:sz="4" w:space="0" w:color="000000"/>
          <w:right w:val="single" w:sz="4" w:space="0" w:color="000000"/>
        </w:pBdr>
        <w:jc w:val="center"/>
      </w:pPr>
      <w:proofErr w:type="gramStart"/>
      <w:r>
        <w:rPr>
          <w:sz w:val="18"/>
          <w:szCs w:val="16"/>
        </w:rPr>
        <w:t>adresse</w:t>
      </w:r>
      <w:proofErr w:type="gramEnd"/>
      <w:r>
        <w:rPr>
          <w:sz w:val="18"/>
          <w:szCs w:val="16"/>
        </w:rPr>
        <w:t xml:space="preserve"> : Service régional de l'information statistique et économique </w:t>
      </w:r>
      <w:r>
        <w:rPr>
          <w:b/>
          <w:color w:val="FF0000"/>
          <w:sz w:val="20"/>
          <w:szCs w:val="20"/>
        </w:rPr>
        <w:t xml:space="preserve"> </w:t>
      </w:r>
      <w:r>
        <w:rPr>
          <w:b/>
          <w:color w:val="FF0000"/>
          <w:sz w:val="18"/>
          <w:szCs w:val="16"/>
        </w:rPr>
        <w:t>XXXXXXXXXXXX</w:t>
      </w:r>
    </w:p>
    <w:p w:rsidR="00FF573C" w:rsidRDefault="00FF573C">
      <w:pPr>
        <w:pBdr>
          <w:top w:val="single" w:sz="4" w:space="0" w:color="000000"/>
          <w:left w:val="single" w:sz="4" w:space="0" w:color="000000"/>
          <w:bottom w:val="single" w:sz="4" w:space="0" w:color="000000"/>
          <w:right w:val="single" w:sz="4" w:space="0" w:color="000000"/>
        </w:pBdr>
        <w:jc w:val="center"/>
        <w:rPr>
          <w:sz w:val="18"/>
          <w:szCs w:val="16"/>
        </w:rPr>
      </w:pPr>
    </w:p>
    <w:p w:rsidR="00FF573C" w:rsidRDefault="0017210F">
      <w:pPr>
        <w:pBdr>
          <w:top w:val="single" w:sz="4" w:space="0" w:color="000000"/>
          <w:left w:val="single" w:sz="4" w:space="0" w:color="000000"/>
          <w:bottom w:val="single" w:sz="4" w:space="0" w:color="000000"/>
          <w:right w:val="single" w:sz="4" w:space="0" w:color="000000"/>
        </w:pBdr>
        <w:jc w:val="center"/>
        <w:rPr>
          <w:sz w:val="18"/>
          <w:szCs w:val="16"/>
        </w:rPr>
      </w:pPr>
      <w:proofErr w:type="gramStart"/>
      <w:r>
        <w:rPr>
          <w:sz w:val="18"/>
          <w:szCs w:val="16"/>
        </w:rPr>
        <w:t>ou</w:t>
      </w:r>
      <w:proofErr w:type="gramEnd"/>
      <w:r>
        <w:rPr>
          <w:sz w:val="18"/>
          <w:szCs w:val="16"/>
        </w:rPr>
        <w:t xml:space="preserve"> par l’intermédiaire de votre office comptable.</w:t>
      </w:r>
    </w:p>
    <w:p w:rsidR="00FF573C" w:rsidRDefault="00FF573C">
      <w:pPr>
        <w:pBdr>
          <w:top w:val="single" w:sz="4" w:space="0" w:color="000000"/>
          <w:left w:val="single" w:sz="4" w:space="0" w:color="000000"/>
          <w:bottom w:val="single" w:sz="4" w:space="0" w:color="000000"/>
          <w:right w:val="single" w:sz="4" w:space="0" w:color="000000"/>
        </w:pBdr>
        <w:snapToGrid w:val="0"/>
        <w:jc w:val="center"/>
        <w:rPr>
          <w:rFonts w:cs="Arial"/>
          <w:szCs w:val="21"/>
        </w:rPr>
      </w:pPr>
    </w:p>
    <w:p w:rsidR="00FF573C" w:rsidRDefault="00FF573C">
      <w:pPr>
        <w:snapToGrid w:val="0"/>
      </w:pPr>
    </w:p>
    <w:sectPr w:rsidR="00FF573C">
      <w:headerReference w:type="default" r:id="rId21"/>
      <w:footerReference w:type="default" r:id="rId22"/>
      <w:pgSz w:w="11906" w:h="16838"/>
      <w:pgMar w:top="1083" w:right="1134" w:bottom="1138" w:left="1134" w:header="850" w:footer="850" w:gutter="0"/>
      <w:cols w:space="720"/>
      <w:formProt w:val="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FE6" w:rsidRDefault="008B0FE6">
      <w:r>
        <w:separator/>
      </w:r>
    </w:p>
  </w:endnote>
  <w:endnote w:type="continuationSeparator" w:id="0">
    <w:p w:rsidR="008B0FE6" w:rsidRDefault="008B0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iberation Sans">
    <w:panose1 w:val="020B0604020202020204"/>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0"/>
    <w:family w:val="roman"/>
    <w:pitch w:val="variable"/>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swiss"/>
    <w:pitch w:val="variable"/>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S Mincho;ＭＳ 明朝">
    <w:panose1 w:val="00000000000000000000"/>
    <w:charset w:val="80"/>
    <w:family w:val="roman"/>
    <w:notTrueType/>
    <w:pitch w:val="default"/>
  </w:font>
  <w:font w:name="timesroman;Times New Roman">
    <w:panose1 w:val="00000000000000000000"/>
    <w:charset w:val="00"/>
    <w:family w:val="roman"/>
    <w:notTrueType/>
    <w:pitch w:val="default"/>
  </w:font>
  <w:font w:name="SimSun;宋体">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FE6" w:rsidRDefault="008B0FE6">
    <w:pPr>
      <w:pStyle w:val="Pieddepage"/>
      <w:jc w:val="center"/>
    </w:pPr>
    <w:r>
      <w:fldChar w:fldCharType="begin"/>
    </w:r>
    <w:r>
      <w:instrText>PAGE</w:instrText>
    </w:r>
    <w:r>
      <w:fldChar w:fldCharType="separate"/>
    </w:r>
    <w:r w:rsidR="00643E3E">
      <w:rPr>
        <w:noProof/>
      </w:rPr>
      <w:t>1</w:t>
    </w:r>
    <w:r>
      <w:fldChar w:fldCharType="end"/>
    </w:r>
    <w:r>
      <w:rPr>
        <w:sz w:val="18"/>
      </w:rPr>
      <w:t>/</w:t>
    </w:r>
    <w:r>
      <w:fldChar w:fldCharType="begin"/>
    </w:r>
    <w:r>
      <w:instrText>NUMPAGES</w:instrText>
    </w:r>
    <w:r>
      <w:fldChar w:fldCharType="separate"/>
    </w:r>
    <w:r w:rsidR="00643E3E">
      <w:rPr>
        <w:noProof/>
      </w:rPr>
      <w:t>15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FE6" w:rsidRDefault="008B0FE6">
    <w:pPr>
      <w:pStyle w:val="Pieddepage"/>
      <w:jc w:val="center"/>
    </w:pPr>
    <w:r>
      <w:fldChar w:fldCharType="begin"/>
    </w:r>
    <w:r>
      <w:instrText>PAGE</w:instrText>
    </w:r>
    <w:r>
      <w:fldChar w:fldCharType="separate"/>
    </w:r>
    <w:r w:rsidR="00643E3E">
      <w:rPr>
        <w:noProof/>
      </w:rPr>
      <w:t>7</w:t>
    </w:r>
    <w:r>
      <w:fldChar w:fldCharType="end"/>
    </w:r>
    <w:r>
      <w:rPr>
        <w:sz w:val="18"/>
      </w:rPr>
      <w:t>/</w:t>
    </w:r>
    <w:r>
      <w:fldChar w:fldCharType="begin"/>
    </w:r>
    <w:r>
      <w:instrText>NUMPAGES</w:instrText>
    </w:r>
    <w:r>
      <w:fldChar w:fldCharType="separate"/>
    </w:r>
    <w:r w:rsidR="00643E3E">
      <w:rPr>
        <w:noProof/>
      </w:rPr>
      <w:t>15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FE6" w:rsidRDefault="008B0FE6">
    <w:pPr>
      <w:pStyle w:val="Pieddepage"/>
      <w:jc w:val="center"/>
    </w:pPr>
    <w:r>
      <w:fldChar w:fldCharType="begin"/>
    </w:r>
    <w:r>
      <w:instrText>PAGE</w:instrText>
    </w:r>
    <w:r>
      <w:fldChar w:fldCharType="separate"/>
    </w:r>
    <w:r w:rsidR="00643E3E">
      <w:rPr>
        <w:noProof/>
      </w:rPr>
      <w:t>13</w:t>
    </w:r>
    <w:r>
      <w:fldChar w:fldCharType="end"/>
    </w:r>
    <w:r>
      <w:t>/</w:t>
    </w:r>
    <w:r>
      <w:fldChar w:fldCharType="begin"/>
    </w:r>
    <w:r>
      <w:instrText>NUMPAGES</w:instrText>
    </w:r>
    <w:r>
      <w:fldChar w:fldCharType="separate"/>
    </w:r>
    <w:r w:rsidR="00643E3E">
      <w:rPr>
        <w:noProof/>
      </w:rPr>
      <w:t>15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FE6" w:rsidRDefault="008B0FE6" w:rsidP="00D81870">
    <w:pPr>
      <w:pStyle w:val="Pieddepage"/>
      <w:jc w:val="center"/>
      <w:rPr>
        <w:noProof/>
      </w:rPr>
    </w:pPr>
    <w:r>
      <w:rPr>
        <w:noProof/>
      </w:rPr>
      <w:fldChar w:fldCharType="begin"/>
    </w:r>
    <w:r>
      <w:rPr>
        <w:noProof/>
      </w:rPr>
      <w:instrText>PAGE</w:instrText>
    </w:r>
    <w:r>
      <w:rPr>
        <w:noProof/>
      </w:rPr>
      <w:fldChar w:fldCharType="separate"/>
    </w:r>
    <w:r w:rsidR="00643E3E">
      <w:rPr>
        <w:noProof/>
      </w:rPr>
      <w:t>14</w:t>
    </w:r>
    <w:r>
      <w:rPr>
        <w:noProof/>
      </w:rPr>
      <w:fldChar w:fldCharType="end"/>
    </w:r>
    <w:r w:rsidRPr="00D81870">
      <w:rPr>
        <w:noProof/>
      </w:rPr>
      <w:t>/</w:t>
    </w:r>
    <w:r>
      <w:rPr>
        <w:noProof/>
      </w:rPr>
      <w:fldChar w:fldCharType="begin"/>
    </w:r>
    <w:r>
      <w:rPr>
        <w:noProof/>
      </w:rPr>
      <w:instrText>NUMPAGES</w:instrText>
    </w:r>
    <w:r>
      <w:rPr>
        <w:noProof/>
      </w:rPr>
      <w:fldChar w:fldCharType="separate"/>
    </w:r>
    <w:r w:rsidR="00643E3E">
      <w:rPr>
        <w:noProof/>
      </w:rPr>
      <w:t>15</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FE6" w:rsidRDefault="008B0FE6" w:rsidP="00D81870">
    <w:pPr>
      <w:pStyle w:val="Pieddepage"/>
      <w:jc w:val="center"/>
      <w:rPr>
        <w:noProof/>
      </w:rPr>
    </w:pPr>
    <w:r>
      <w:rPr>
        <w:noProof/>
      </w:rPr>
      <w:fldChar w:fldCharType="begin"/>
    </w:r>
    <w:r>
      <w:rPr>
        <w:noProof/>
      </w:rPr>
      <w:instrText>PAGE</w:instrText>
    </w:r>
    <w:r>
      <w:rPr>
        <w:noProof/>
      </w:rPr>
      <w:fldChar w:fldCharType="separate"/>
    </w:r>
    <w:r w:rsidR="00643E3E">
      <w:rPr>
        <w:noProof/>
      </w:rPr>
      <w:t>15</w:t>
    </w:r>
    <w:r>
      <w:rPr>
        <w:noProof/>
      </w:rPr>
      <w:fldChar w:fldCharType="end"/>
    </w:r>
    <w:r w:rsidRPr="00D81870">
      <w:rPr>
        <w:noProof/>
      </w:rPr>
      <w:t>/</w:t>
    </w:r>
    <w:r>
      <w:rPr>
        <w:noProof/>
      </w:rPr>
      <w:fldChar w:fldCharType="begin"/>
    </w:r>
    <w:r>
      <w:rPr>
        <w:noProof/>
      </w:rPr>
      <w:instrText>NUMPAGES</w:instrText>
    </w:r>
    <w:r>
      <w:rPr>
        <w:noProof/>
      </w:rPr>
      <w:fldChar w:fldCharType="separate"/>
    </w:r>
    <w:r w:rsidR="00643E3E">
      <w:rPr>
        <w:noProof/>
      </w:rPr>
      <w:t>15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FE6" w:rsidRDefault="008B0FE6">
      <w:r>
        <w:separator/>
      </w:r>
    </w:p>
  </w:footnote>
  <w:footnote w:type="continuationSeparator" w:id="0">
    <w:p w:rsidR="008B0FE6" w:rsidRDefault="008B0FE6">
      <w:r>
        <w:continuationSeparator/>
      </w:r>
    </w:p>
  </w:footnote>
  <w:footnote w:id="1">
    <w:p w:rsidR="008B0FE6" w:rsidRDefault="008B0FE6">
      <w:pPr>
        <w:pStyle w:val="Notedebasdepage"/>
      </w:pPr>
      <w:r>
        <w:rPr>
          <w:rStyle w:val="Caractresdenotedebasdepage"/>
        </w:rPr>
        <w:footnoteRef/>
      </w:r>
      <w:r>
        <w:rPr>
          <w:sz w:val="16"/>
          <w:szCs w:val="16"/>
        </w:rPr>
        <w:tab/>
        <w:t>Les associations ayant pour objet l’activité d’expertise-comptable sont seules habilitées à utiliser l’appellation « Associations de Gestion et de Comptabilité ». Les centres de gestion agréés (CGA) ne sont pas habilités à effectuer les fiches RICA. Ils ne peuvent délivrer des prestations à des non-adhérents (article 371 A de l'annexe II au code général des impôts).</w:t>
      </w:r>
    </w:p>
  </w:footnote>
  <w:footnote w:id="2">
    <w:p w:rsidR="008B0FE6" w:rsidRDefault="008B0FE6">
      <w:pPr>
        <w:pStyle w:val="Notedebasdepage"/>
      </w:pPr>
      <w:r>
        <w:rPr>
          <w:rStyle w:val="Appelnotedebasdep"/>
        </w:rPr>
        <w:footnoteRef/>
      </w:r>
      <w:r>
        <w:t xml:space="preserve"> </w:t>
      </w:r>
      <w:r>
        <w:rPr>
          <w:sz w:val="16"/>
          <w:szCs w:val="16"/>
        </w:rPr>
        <w:t>Voir annexe 2 §1.3.5. – Saisir la fiche d’exploitation</w:t>
      </w:r>
    </w:p>
  </w:footnote>
  <w:footnote w:id="3">
    <w:p w:rsidR="008B0FE6" w:rsidRDefault="008B0FE6">
      <w:pPr>
        <w:pStyle w:val="Notedebasdepage"/>
      </w:pPr>
      <w:r>
        <w:rPr>
          <w:rStyle w:val="Caractresdenotedebasdepage"/>
        </w:rPr>
        <w:footnoteRef/>
      </w:r>
      <w:r>
        <w:rPr>
          <w:sz w:val="16"/>
          <w:szCs w:val="16"/>
        </w:rPr>
        <w:tab/>
        <w:t>Les exploitations pour lesquelles l’office comptable facture déjà la tenue d’une comptabilité fiscale et notamment celles qui sont en société, GAEC compris, relèvent systématiquement du SE2.</w:t>
      </w:r>
    </w:p>
  </w:footnote>
  <w:footnote w:id="4">
    <w:p w:rsidR="008B0FE6" w:rsidRDefault="008B0FE6" w:rsidP="000A6348">
      <w:pPr>
        <w:pStyle w:val="Notedebasdepage"/>
        <w:ind w:left="142" w:hanging="141"/>
      </w:pPr>
      <w:r>
        <w:rPr>
          <w:rStyle w:val="Appelnotedebasdep"/>
        </w:rPr>
        <w:footnoteRef/>
      </w:r>
      <w:r>
        <w:t xml:space="preserve"> </w:t>
      </w:r>
      <w:r w:rsidRPr="0013180D">
        <w:rPr>
          <w:sz w:val="16"/>
          <w:szCs w:val="16"/>
        </w:rPr>
        <w:t xml:space="preserve">En effet, les comptabilités des exploitations du </w:t>
      </w:r>
      <w:r>
        <w:rPr>
          <w:sz w:val="16"/>
          <w:szCs w:val="16"/>
        </w:rPr>
        <w:t>SE</w:t>
      </w:r>
      <w:r w:rsidRPr="0013180D">
        <w:rPr>
          <w:sz w:val="16"/>
          <w:szCs w:val="16"/>
        </w:rPr>
        <w:t xml:space="preserve">1 étant spécifiquement tenues pour le RICA qui les finance intégralement, toutes les fiches de ces exploitations </w:t>
      </w:r>
      <w:r>
        <w:rPr>
          <w:sz w:val="16"/>
          <w:szCs w:val="16"/>
        </w:rPr>
        <w:t>doivent</w:t>
      </w:r>
      <w:r w:rsidRPr="0013180D">
        <w:rPr>
          <w:sz w:val="16"/>
          <w:szCs w:val="16"/>
        </w:rPr>
        <w:t xml:space="preserve"> être validées dès cette échéance de juillet</w:t>
      </w:r>
    </w:p>
  </w:footnote>
  <w:footnote w:id="5">
    <w:p w:rsidR="008B0FE6" w:rsidRDefault="008B0FE6">
      <w:pPr>
        <w:pStyle w:val="Notedebasdepage"/>
        <w:ind w:left="300" w:hanging="285"/>
        <w:rPr>
          <w:sz w:val="16"/>
          <w:szCs w:val="16"/>
        </w:rPr>
      </w:pPr>
      <w:r>
        <w:rPr>
          <w:rStyle w:val="Caractresdenotedebasdepage"/>
        </w:rPr>
        <w:footnoteRef/>
      </w:r>
      <w:r>
        <w:rPr>
          <w:sz w:val="16"/>
          <w:szCs w:val="16"/>
        </w:rPr>
        <w:tab/>
        <w:t>Règlement N°1217/2009 du Conseil portant création du RICA</w:t>
      </w:r>
    </w:p>
    <w:p w:rsidR="008B0FE6" w:rsidRDefault="008B0FE6" w:rsidP="004B04D2">
      <w:pPr>
        <w:pStyle w:val="Notedebasdepage"/>
        <w:ind w:left="0" w:firstLine="0"/>
        <w:jc w:val="left"/>
      </w:pPr>
      <w:r>
        <w:rPr>
          <w:sz w:val="16"/>
          <w:szCs w:val="16"/>
        </w:rPr>
        <w:t>Conformément à la loi du 6 janvier 1978 relative à l'informatique, aux fichiers et aux libertés, modifiée en août 2004, le ministère en charge de l'agriculture a déclaré cette enquête (n° de déclaration : 1427265) à la Commission Nationale de l'Informatique et des Libertés.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FE6" w:rsidRDefault="008B0FE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FE6" w:rsidRDefault="008B0FE6"/>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FE6" w:rsidRDefault="008B0FE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D634B"/>
    <w:multiLevelType w:val="multilevel"/>
    <w:tmpl w:val="10F01DDE"/>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Times New Roman" w:hint="default"/>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Times New Roman" w:hint="default"/>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1" w15:restartNumberingAfterBreak="0">
    <w:nsid w:val="0D0E7ED2"/>
    <w:multiLevelType w:val="multilevel"/>
    <w:tmpl w:val="2340AAAE"/>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Times New Roman"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Times New Roman"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1A18448B"/>
    <w:multiLevelType w:val="multilevel"/>
    <w:tmpl w:val="BAF82AF8"/>
    <w:lvl w:ilvl="0">
      <w:start w:val="1"/>
      <w:numFmt w:val="bullet"/>
      <w:lvlText w:val=""/>
      <w:lvlJc w:val="left"/>
      <w:pPr>
        <w:tabs>
          <w:tab w:val="num" w:pos="720"/>
        </w:tabs>
        <w:ind w:left="720" w:hanging="357"/>
      </w:pPr>
      <w:rPr>
        <w:rFonts w:ascii="Symbol" w:hAnsi="Symbol" w:cs="Courier New" w:hint="default"/>
        <w:b w:val="0"/>
        <w:sz w:val="20"/>
      </w:rPr>
    </w:lvl>
    <w:lvl w:ilvl="1">
      <w:start w:val="1"/>
      <w:numFmt w:val="bullet"/>
      <w:lvlText w:val="◦"/>
      <w:lvlJc w:val="left"/>
      <w:pPr>
        <w:tabs>
          <w:tab w:val="num" w:pos="1420"/>
        </w:tabs>
        <w:ind w:left="1420" w:hanging="360"/>
      </w:pPr>
      <w:rPr>
        <w:rFonts w:ascii="OpenSymbol" w:hAnsi="OpenSymbol" w:cs="OpenSymbol" w:hint="default"/>
      </w:rPr>
    </w:lvl>
    <w:lvl w:ilvl="2">
      <w:start w:val="1"/>
      <w:numFmt w:val="bullet"/>
      <w:lvlText w:val="▪"/>
      <w:lvlJc w:val="left"/>
      <w:pPr>
        <w:tabs>
          <w:tab w:val="num" w:pos="1780"/>
        </w:tabs>
        <w:ind w:left="1780" w:hanging="360"/>
      </w:pPr>
      <w:rPr>
        <w:rFonts w:ascii="OpenSymbol" w:hAnsi="OpenSymbol" w:cs="OpenSymbol" w:hint="default"/>
      </w:rPr>
    </w:lvl>
    <w:lvl w:ilvl="3">
      <w:start w:val="1"/>
      <w:numFmt w:val="bullet"/>
      <w:lvlText w:val=""/>
      <w:lvlJc w:val="left"/>
      <w:pPr>
        <w:tabs>
          <w:tab w:val="num" w:pos="2140"/>
        </w:tabs>
        <w:ind w:left="2140" w:hanging="360"/>
      </w:pPr>
      <w:rPr>
        <w:rFonts w:ascii="Symbol" w:hAnsi="Symbol" w:cs="OpenSymbol" w:hint="default"/>
      </w:rPr>
    </w:lvl>
    <w:lvl w:ilvl="4">
      <w:start w:val="1"/>
      <w:numFmt w:val="bullet"/>
      <w:lvlText w:val="◦"/>
      <w:lvlJc w:val="left"/>
      <w:pPr>
        <w:tabs>
          <w:tab w:val="num" w:pos="2500"/>
        </w:tabs>
        <w:ind w:left="2500" w:hanging="360"/>
      </w:pPr>
      <w:rPr>
        <w:rFonts w:ascii="OpenSymbol" w:hAnsi="OpenSymbol" w:cs="OpenSymbol" w:hint="default"/>
      </w:rPr>
    </w:lvl>
    <w:lvl w:ilvl="5">
      <w:start w:val="1"/>
      <w:numFmt w:val="bullet"/>
      <w:lvlText w:val="▪"/>
      <w:lvlJc w:val="left"/>
      <w:pPr>
        <w:tabs>
          <w:tab w:val="num" w:pos="2860"/>
        </w:tabs>
        <w:ind w:left="2860" w:hanging="360"/>
      </w:pPr>
      <w:rPr>
        <w:rFonts w:ascii="OpenSymbol" w:hAnsi="OpenSymbol" w:cs="OpenSymbol" w:hint="default"/>
      </w:rPr>
    </w:lvl>
    <w:lvl w:ilvl="6">
      <w:start w:val="1"/>
      <w:numFmt w:val="bullet"/>
      <w:lvlText w:val=""/>
      <w:lvlJc w:val="left"/>
      <w:pPr>
        <w:tabs>
          <w:tab w:val="num" w:pos="3220"/>
        </w:tabs>
        <w:ind w:left="3220" w:hanging="360"/>
      </w:pPr>
      <w:rPr>
        <w:rFonts w:ascii="Symbol" w:hAnsi="Symbol" w:cs="OpenSymbol" w:hint="default"/>
      </w:rPr>
    </w:lvl>
    <w:lvl w:ilvl="7">
      <w:start w:val="1"/>
      <w:numFmt w:val="bullet"/>
      <w:lvlText w:val="◦"/>
      <w:lvlJc w:val="left"/>
      <w:pPr>
        <w:tabs>
          <w:tab w:val="num" w:pos="3580"/>
        </w:tabs>
        <w:ind w:left="3580" w:hanging="360"/>
      </w:pPr>
      <w:rPr>
        <w:rFonts w:ascii="OpenSymbol" w:hAnsi="OpenSymbol" w:cs="OpenSymbol" w:hint="default"/>
      </w:rPr>
    </w:lvl>
    <w:lvl w:ilvl="8">
      <w:start w:val="1"/>
      <w:numFmt w:val="bullet"/>
      <w:lvlText w:val="▪"/>
      <w:lvlJc w:val="left"/>
      <w:pPr>
        <w:tabs>
          <w:tab w:val="num" w:pos="3940"/>
        </w:tabs>
        <w:ind w:left="3940" w:hanging="360"/>
      </w:pPr>
      <w:rPr>
        <w:rFonts w:ascii="OpenSymbol" w:hAnsi="OpenSymbol" w:cs="OpenSymbol" w:hint="default"/>
      </w:rPr>
    </w:lvl>
  </w:abstractNum>
  <w:abstractNum w:abstractNumId="3" w15:restartNumberingAfterBreak="0">
    <w:nsid w:val="1D620148"/>
    <w:multiLevelType w:val="multilevel"/>
    <w:tmpl w:val="C1380F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Titre3"/>
      <w:lvlText w:val=")%3"/>
      <w:lvlJc w:val="left"/>
      <w:pPr>
        <w:tabs>
          <w:tab w:val="num" w:pos="720"/>
        </w:tabs>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pStyle w:val="Titre9"/>
      <w:suff w:val="nothing"/>
      <w:lvlText w:val=""/>
      <w:lvlJc w:val="left"/>
      <w:pPr>
        <w:ind w:left="1584" w:hanging="1584"/>
      </w:pPr>
    </w:lvl>
  </w:abstractNum>
  <w:abstractNum w:abstractNumId="4" w15:restartNumberingAfterBreak="0">
    <w:nsid w:val="220008E2"/>
    <w:multiLevelType w:val="multilevel"/>
    <w:tmpl w:val="E96EBEF6"/>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Times New Roman" w:hint="default"/>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Times New Roman" w:hint="default"/>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5" w15:restartNumberingAfterBreak="0">
    <w:nsid w:val="265412B7"/>
    <w:multiLevelType w:val="multilevel"/>
    <w:tmpl w:val="5D144972"/>
    <w:lvl w:ilvl="0">
      <w:start w:val="1"/>
      <w:numFmt w:val="bullet"/>
      <w:lvlText w:val=""/>
      <w:lvlJc w:val="left"/>
      <w:pPr>
        <w:tabs>
          <w:tab w:val="num" w:pos="720"/>
        </w:tabs>
        <w:ind w:left="720" w:hanging="360"/>
      </w:pPr>
      <w:rPr>
        <w:rFonts w:ascii="Symbol" w:hAnsi="Symbol" w:cs="Courier New"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Courier New"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Courier New"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39A708A7"/>
    <w:multiLevelType w:val="multilevel"/>
    <w:tmpl w:val="457ABC9A"/>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Times New Roman" w:hint="default"/>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Times New Roman" w:hint="default"/>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7" w15:restartNumberingAfterBreak="0">
    <w:nsid w:val="3F903012"/>
    <w:multiLevelType w:val="multilevel"/>
    <w:tmpl w:val="DAD0080C"/>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Times New Roman"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Times New Roman"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4AB838A7"/>
    <w:multiLevelType w:val="multilevel"/>
    <w:tmpl w:val="618EDF2A"/>
    <w:lvl w:ilvl="0">
      <w:start w:val="1"/>
      <w:numFmt w:val="bullet"/>
      <w:lvlText w:val="–"/>
      <w:lvlJc w:val="left"/>
      <w:pPr>
        <w:tabs>
          <w:tab w:val="num" w:pos="720"/>
        </w:tabs>
        <w:ind w:left="720" w:hanging="360"/>
      </w:pPr>
      <w:rPr>
        <w:rFonts w:ascii="Verdana" w:hAnsi="Verdana" w:cs="Times New Roman" w:hint="default"/>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9" w15:restartNumberingAfterBreak="0">
    <w:nsid w:val="5CAC6D01"/>
    <w:multiLevelType w:val="multilevel"/>
    <w:tmpl w:val="3588FCE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70D03D5F"/>
    <w:multiLevelType w:val="multilevel"/>
    <w:tmpl w:val="707CA5A8"/>
    <w:lvl w:ilvl="0">
      <w:start w:val="1"/>
      <w:numFmt w:val="bullet"/>
      <w:lvlText w:val=""/>
      <w:lvlJc w:val="left"/>
      <w:pPr>
        <w:tabs>
          <w:tab w:val="num" w:pos="720"/>
        </w:tabs>
        <w:ind w:left="720" w:hanging="360"/>
      </w:pPr>
      <w:rPr>
        <w:rFonts w:ascii="Symbol" w:hAnsi="Symbol" w:cs="Courier New"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Courier New"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Courier New"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776D6BB5"/>
    <w:multiLevelType w:val="multilevel"/>
    <w:tmpl w:val="7BA283D8"/>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Times New Roman"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Times New Roman"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3"/>
  </w:num>
  <w:num w:numId="2">
    <w:abstractNumId w:val="10"/>
  </w:num>
  <w:num w:numId="3">
    <w:abstractNumId w:val="9"/>
  </w:num>
  <w:num w:numId="4">
    <w:abstractNumId w:val="5"/>
  </w:num>
  <w:num w:numId="5">
    <w:abstractNumId w:val="0"/>
  </w:num>
  <w:num w:numId="6">
    <w:abstractNumId w:val="4"/>
  </w:num>
  <w:num w:numId="7">
    <w:abstractNumId w:val="8"/>
  </w:num>
  <w:num w:numId="8">
    <w:abstractNumId w:val="11"/>
  </w:num>
  <w:num w:numId="9">
    <w:abstractNumId w:val="6"/>
  </w:num>
  <w:num w:numId="10">
    <w:abstractNumId w:val="1"/>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73C"/>
    <w:rsid w:val="000264AB"/>
    <w:rsid w:val="00027331"/>
    <w:rsid w:val="00056557"/>
    <w:rsid w:val="00076284"/>
    <w:rsid w:val="00090740"/>
    <w:rsid w:val="000A6348"/>
    <w:rsid w:val="000C4081"/>
    <w:rsid w:val="000D3F4C"/>
    <w:rsid w:val="000E3354"/>
    <w:rsid w:val="000F07A4"/>
    <w:rsid w:val="0013180D"/>
    <w:rsid w:val="00132AC7"/>
    <w:rsid w:val="00137A52"/>
    <w:rsid w:val="00146441"/>
    <w:rsid w:val="0017210F"/>
    <w:rsid w:val="00174B1A"/>
    <w:rsid w:val="00195D7C"/>
    <w:rsid w:val="001B25C0"/>
    <w:rsid w:val="00237917"/>
    <w:rsid w:val="002C17BB"/>
    <w:rsid w:val="002C678E"/>
    <w:rsid w:val="00307ABB"/>
    <w:rsid w:val="0033165B"/>
    <w:rsid w:val="003439E3"/>
    <w:rsid w:val="0038394D"/>
    <w:rsid w:val="00487B5E"/>
    <w:rsid w:val="004B04D2"/>
    <w:rsid w:val="004B0C10"/>
    <w:rsid w:val="004B532D"/>
    <w:rsid w:val="004F55C9"/>
    <w:rsid w:val="00513FAF"/>
    <w:rsid w:val="00520B57"/>
    <w:rsid w:val="0056317F"/>
    <w:rsid w:val="00563B6F"/>
    <w:rsid w:val="00591AC9"/>
    <w:rsid w:val="00596B44"/>
    <w:rsid w:val="005A766E"/>
    <w:rsid w:val="00631A5C"/>
    <w:rsid w:val="00643E3E"/>
    <w:rsid w:val="00660710"/>
    <w:rsid w:val="006959E2"/>
    <w:rsid w:val="006F36C5"/>
    <w:rsid w:val="00727F35"/>
    <w:rsid w:val="00752D6C"/>
    <w:rsid w:val="007B3246"/>
    <w:rsid w:val="00800B06"/>
    <w:rsid w:val="008031C8"/>
    <w:rsid w:val="00874CCD"/>
    <w:rsid w:val="00880E64"/>
    <w:rsid w:val="00892C4A"/>
    <w:rsid w:val="008A5D7F"/>
    <w:rsid w:val="008B079B"/>
    <w:rsid w:val="008B0FE6"/>
    <w:rsid w:val="008C2061"/>
    <w:rsid w:val="008D3395"/>
    <w:rsid w:val="008E11F0"/>
    <w:rsid w:val="008E150D"/>
    <w:rsid w:val="008E65E5"/>
    <w:rsid w:val="00921C2D"/>
    <w:rsid w:val="00956C6B"/>
    <w:rsid w:val="00986A19"/>
    <w:rsid w:val="009A0F47"/>
    <w:rsid w:val="009C2B4F"/>
    <w:rsid w:val="009F5344"/>
    <w:rsid w:val="00A260F9"/>
    <w:rsid w:val="00AE7C02"/>
    <w:rsid w:val="00B05521"/>
    <w:rsid w:val="00B447EB"/>
    <w:rsid w:val="00BC1BD9"/>
    <w:rsid w:val="00C67691"/>
    <w:rsid w:val="00C77457"/>
    <w:rsid w:val="00CA2E39"/>
    <w:rsid w:val="00CA7E81"/>
    <w:rsid w:val="00CB77DB"/>
    <w:rsid w:val="00CE49B0"/>
    <w:rsid w:val="00D24A39"/>
    <w:rsid w:val="00D62E27"/>
    <w:rsid w:val="00D81870"/>
    <w:rsid w:val="00DD1252"/>
    <w:rsid w:val="00DD5FE2"/>
    <w:rsid w:val="00DE0565"/>
    <w:rsid w:val="00DE628C"/>
    <w:rsid w:val="00E04ABF"/>
    <w:rsid w:val="00E67168"/>
    <w:rsid w:val="00E76368"/>
    <w:rsid w:val="00E8711C"/>
    <w:rsid w:val="00F9776A"/>
    <w:rsid w:val="00FA60C7"/>
    <w:rsid w:val="00FE0B5F"/>
    <w:rsid w:val="00FF573C"/>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B706C9C"/>
  <w15:docId w15:val="{4A98090E-25A1-4A3B-B186-843BF55DA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ans" w:eastAsia="SimSun" w:hAnsi="Liberation Sans" w:cs="Mangal"/>
        <w:szCs w:val="24"/>
        <w:lang w:val="fr-F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jc w:val="both"/>
    </w:pPr>
    <w:rPr>
      <w:rFonts w:ascii="Arial" w:eastAsia="Arial Unicode MS" w:hAnsi="Arial" w:cs="Tahoma"/>
      <w:sz w:val="21"/>
    </w:rPr>
  </w:style>
  <w:style w:type="paragraph" w:styleId="Titre1">
    <w:name w:val="heading 1"/>
    <w:basedOn w:val="Normal"/>
    <w:next w:val="Normal"/>
    <w:qFormat/>
    <w:pPr>
      <w:keepNext/>
      <w:spacing w:line="240" w:lineRule="atLeast"/>
      <w:jc w:val="center"/>
      <w:outlineLvl w:val="0"/>
    </w:pPr>
    <w:rPr>
      <w:rFonts w:cs="Arial"/>
      <w:b/>
      <w:smallCaps/>
    </w:rPr>
  </w:style>
  <w:style w:type="paragraph" w:styleId="Titre2">
    <w:name w:val="heading 2"/>
    <w:basedOn w:val="Normal"/>
    <w:next w:val="Normal"/>
    <w:qFormat/>
    <w:pPr>
      <w:keepNext/>
      <w:outlineLvl w:val="1"/>
    </w:pPr>
    <w:rPr>
      <w:i/>
      <w:iCs/>
      <w:color w:val="FF0000"/>
    </w:rPr>
  </w:style>
  <w:style w:type="paragraph" w:styleId="Titre3">
    <w:name w:val="heading 3"/>
    <w:qFormat/>
    <w:pPr>
      <w:widowControl w:val="0"/>
      <w:numPr>
        <w:ilvl w:val="2"/>
        <w:numId w:val="1"/>
      </w:numPr>
      <w:spacing w:before="238" w:after="346"/>
      <w:outlineLvl w:val="2"/>
    </w:pPr>
    <w:rPr>
      <w:rFonts w:ascii="Arial" w:hAnsi="Arial" w:cs="Arial"/>
      <w:b/>
      <w:bCs/>
      <w:sz w:val="24"/>
      <w:u w:val="single"/>
    </w:rPr>
  </w:style>
  <w:style w:type="paragraph" w:styleId="Titre9">
    <w:name w:val="heading 9"/>
    <w:basedOn w:val="Normal"/>
    <w:next w:val="Normal"/>
    <w:qFormat/>
    <w:pPr>
      <w:keepNext/>
      <w:numPr>
        <w:ilvl w:val="8"/>
        <w:numId w:val="1"/>
      </w:numPr>
      <w:jc w:val="center"/>
      <w:outlineLvl w:val="8"/>
    </w:pPr>
    <w:rPr>
      <w:rFonts w:cs="Arial"/>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qFormat/>
    <w:rPr>
      <w:rFonts w:ascii="Courier New" w:hAnsi="Courier New" w:cs="Courier New"/>
    </w:rPr>
  </w:style>
  <w:style w:type="character" w:customStyle="1" w:styleId="WW8Num2z1">
    <w:name w:val="WW8Num2z1"/>
    <w:qFormat/>
    <w:rPr>
      <w:rFonts w:ascii="OpenSymbol" w:hAnsi="OpenSymbol" w:cs="OpenSymbol"/>
    </w:rPr>
  </w:style>
  <w:style w:type="character" w:customStyle="1" w:styleId="WW8Num3z0">
    <w:name w:val="WW8Num3z0"/>
    <w:qFormat/>
    <w:rPr>
      <w:rFonts w:ascii="Symbol" w:hAnsi="Symbol" w:cs="OpenSymbol"/>
    </w:rPr>
  </w:style>
  <w:style w:type="character" w:customStyle="1" w:styleId="WW8Num3z1">
    <w:name w:val="WW8Num3z1"/>
    <w:qFormat/>
    <w:rPr>
      <w:rFonts w:ascii="OpenSymbol" w:hAnsi="OpenSymbol" w:cs="OpenSymbol"/>
    </w:rPr>
  </w:style>
  <w:style w:type="character" w:customStyle="1" w:styleId="WW8Num4z0">
    <w:name w:val="WW8Num4z0"/>
    <w:qFormat/>
    <w:rPr>
      <w:rFonts w:ascii="Wingdings" w:hAnsi="Wingdings" w:cs="Wingdings"/>
    </w:rPr>
  </w:style>
  <w:style w:type="character" w:customStyle="1" w:styleId="WW8Num5z0">
    <w:name w:val="WW8Num5z0"/>
    <w:qFormat/>
    <w:rPr>
      <w:rFonts w:ascii="Courier New" w:hAnsi="Courier New" w:cs="Courier New"/>
    </w:rPr>
  </w:style>
  <w:style w:type="character" w:customStyle="1" w:styleId="WW8Num5z1">
    <w:name w:val="WW8Num5z1"/>
    <w:qFormat/>
    <w:rPr>
      <w:rFonts w:ascii="OpenSymbol" w:hAnsi="OpenSymbol" w:cs="OpenSymbol"/>
    </w:rPr>
  </w:style>
  <w:style w:type="character" w:customStyle="1" w:styleId="WW8Num6z0">
    <w:name w:val="WW8Num6z0"/>
    <w:qFormat/>
    <w:rPr>
      <w:rFonts w:ascii="Times New Roman" w:eastAsia="Times New Roman" w:hAnsi="Times New Roman" w:cs="Times New Roman"/>
    </w:rPr>
  </w:style>
  <w:style w:type="character" w:customStyle="1" w:styleId="WW8Num6z1">
    <w:name w:val="WW8Num6z1"/>
    <w:qFormat/>
    <w:rPr>
      <w:rFonts w:ascii="Courier New" w:hAnsi="Courier New" w:cs="Courier New"/>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8z0">
    <w:name w:val="WW8Num8z0"/>
    <w:qFormat/>
    <w:rPr>
      <w:rFonts w:ascii="Times New Roman" w:eastAsia="Times New Roman" w:hAnsi="Times New Roman" w:cs="Times New Roman"/>
    </w:rPr>
  </w:style>
  <w:style w:type="character" w:customStyle="1" w:styleId="WW8Num8z1">
    <w:name w:val="WW8Num8z1"/>
    <w:qFormat/>
    <w:rPr>
      <w:rFonts w:ascii="Courier New" w:hAnsi="Courier New" w:cs="Courier New"/>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Times New Roman"/>
    </w:rPr>
  </w:style>
  <w:style w:type="character" w:customStyle="1" w:styleId="WW8Num9z1">
    <w:name w:val="WW8Num9z1"/>
    <w:qFormat/>
    <w:rPr>
      <w:rFonts w:ascii="OpenSymbol" w:hAnsi="OpenSymbol" w:cs="OpenSymbol"/>
    </w:rPr>
  </w:style>
  <w:style w:type="character" w:customStyle="1" w:styleId="WW8Num10z0">
    <w:name w:val="WW8Num10z0"/>
    <w:qFormat/>
    <w:rPr>
      <w:rFonts w:ascii="Times New Roman" w:eastAsia="Times New Roman" w:hAnsi="Times New Roman" w:cs="Times New Roman"/>
    </w:rPr>
  </w:style>
  <w:style w:type="character" w:customStyle="1" w:styleId="WW8Num10z1">
    <w:name w:val="WW8Num10z1"/>
    <w:qFormat/>
    <w:rPr>
      <w:rFonts w:ascii="Courier New" w:hAnsi="Courier New" w:cs="Courier New"/>
    </w:rPr>
  </w:style>
  <w:style w:type="character" w:customStyle="1" w:styleId="WW8Num11z0">
    <w:name w:val="WW8Num11z0"/>
    <w:qFormat/>
    <w:rPr>
      <w:rFonts w:ascii="Times New Roman" w:hAnsi="Times New Roman" w:cs="Times New Roman"/>
    </w:rPr>
  </w:style>
  <w:style w:type="character" w:customStyle="1" w:styleId="WW8Num11z1">
    <w:name w:val="WW8Num11z1"/>
    <w:qFormat/>
    <w:rPr>
      <w:rFonts w:ascii="OpenSymbol" w:hAnsi="OpenSymbol" w:cs="OpenSymbol"/>
    </w:rPr>
  </w:style>
  <w:style w:type="character" w:customStyle="1" w:styleId="WW8Num12z0">
    <w:name w:val="WW8Num12z0"/>
    <w:qFormat/>
    <w:rPr>
      <w:rFonts w:ascii="Wingdings" w:hAnsi="Wingdings" w:cs="Times New Roman"/>
    </w:rPr>
  </w:style>
  <w:style w:type="character" w:customStyle="1" w:styleId="WW8Num12z1">
    <w:name w:val="WW8Num12z1"/>
    <w:qFormat/>
    <w:rPr>
      <w:rFonts w:ascii="OpenSymbol" w:hAnsi="OpenSymbol" w:cs="OpenSymbol"/>
    </w:rPr>
  </w:style>
  <w:style w:type="character" w:customStyle="1" w:styleId="Policepardfaut2">
    <w:name w:val="Police par défaut2"/>
    <w:qFormat/>
  </w:style>
  <w:style w:type="character" w:customStyle="1" w:styleId="Policepardfaut1">
    <w:name w:val="Police par défaut1"/>
    <w:qFormat/>
  </w:style>
  <w:style w:type="character" w:customStyle="1" w:styleId="WW-Policepardfaut">
    <w:name w:val="WW-Police par défaut"/>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8Num4z1">
    <w:name w:val="WW8Num4z1"/>
    <w:qFormat/>
    <w:rPr>
      <w:rFonts w:ascii="Courier New" w:hAnsi="Courier New" w:cs="Courier New"/>
    </w:rPr>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8Num13z0">
    <w:name w:val="WW8Num13z0"/>
    <w:qFormat/>
    <w:rPr>
      <w:rFonts w:ascii="Courier New" w:hAnsi="Courier New" w:cs="Courier New"/>
    </w:rPr>
  </w:style>
  <w:style w:type="character" w:customStyle="1" w:styleId="WW8Num14z0">
    <w:name w:val="WW8Num14z0"/>
    <w:qFormat/>
    <w:rPr>
      <w:rFonts w:ascii="Wingdings" w:hAnsi="Wingdings" w:cs="Wingdings"/>
    </w:rPr>
  </w:style>
  <w:style w:type="character" w:customStyle="1" w:styleId="WW8Num14z1">
    <w:name w:val="WW8Num14z1"/>
    <w:qFormat/>
    <w:rPr>
      <w:rFonts w:ascii="OpenSymbol" w:hAnsi="OpenSymbol" w:cs="OpenSymbol"/>
    </w:rPr>
  </w:style>
  <w:style w:type="character" w:customStyle="1" w:styleId="WW8Num14z3">
    <w:name w:val="WW8Num14z3"/>
    <w:qFormat/>
    <w:rPr>
      <w:rFonts w:ascii="Symbol" w:hAnsi="Symbol" w:cs="OpenSymbol"/>
    </w:rPr>
  </w:style>
  <w:style w:type="character" w:customStyle="1" w:styleId="WW8Num15z0">
    <w:name w:val="WW8Num15z0"/>
    <w:qFormat/>
    <w:rPr>
      <w:rFonts w:ascii="Wingdings" w:hAnsi="Wingdings" w:cs="Wingdings"/>
    </w:rPr>
  </w:style>
  <w:style w:type="character" w:customStyle="1" w:styleId="WW8Num15z1">
    <w:name w:val="WW8Num15z1"/>
    <w:qFormat/>
    <w:rPr>
      <w:rFonts w:ascii="OpenSymbol" w:hAnsi="OpenSymbol" w:cs="OpenSymbol"/>
    </w:rPr>
  </w:style>
  <w:style w:type="character" w:customStyle="1" w:styleId="WW8Num15z3">
    <w:name w:val="WW8Num15z3"/>
    <w:qFormat/>
    <w:rPr>
      <w:rFonts w:ascii="Symbol" w:hAnsi="Symbol" w:cs="OpenSymbol"/>
    </w:rPr>
  </w:style>
  <w:style w:type="character" w:customStyle="1" w:styleId="WW-Policepardfaut1">
    <w:name w:val="WW-Police par défaut1"/>
    <w:qFormat/>
  </w:style>
  <w:style w:type="character" w:customStyle="1" w:styleId="WW-Policepardfaut11">
    <w:name w:val="WW-Police par défaut11"/>
    <w:qFormat/>
  </w:style>
  <w:style w:type="character" w:customStyle="1" w:styleId="LienInternet">
    <w:name w:val="Lien Internet"/>
    <w:basedOn w:val="WW-Policepardfaut11"/>
    <w:rPr>
      <w:color w:val="0000FF"/>
      <w:u w:val="single"/>
    </w:rPr>
  </w:style>
  <w:style w:type="character" w:customStyle="1" w:styleId="Puces">
    <w:name w:val="Puces"/>
    <w:qFormat/>
    <w:rPr>
      <w:rFonts w:ascii="OpenSymbol" w:eastAsia="OpenSymbol" w:hAnsi="OpenSymbol" w:cs="OpenSymbol"/>
    </w:rPr>
  </w:style>
  <w:style w:type="character" w:customStyle="1" w:styleId="Caractresdenumrotation">
    <w:name w:val="Caractères de numérotation"/>
    <w:qFormat/>
  </w:style>
  <w:style w:type="character" w:customStyle="1" w:styleId="LienInternetvisit">
    <w:name w:val="Lien Internet visité"/>
    <w:rPr>
      <w:color w:val="800000"/>
      <w:u w:val="single"/>
    </w:rPr>
  </w:style>
  <w:style w:type="character" w:customStyle="1" w:styleId="Accentuationforte">
    <w:name w:val="Accentuation forte"/>
    <w:qFormat/>
    <w:rPr>
      <w:b/>
      <w:bCs/>
    </w:rPr>
  </w:style>
  <w:style w:type="character" w:customStyle="1" w:styleId="Caractresdenotedebasdepage">
    <w:name w:val="Caractères de note de bas de page"/>
    <w:qFormat/>
  </w:style>
  <w:style w:type="character" w:customStyle="1" w:styleId="Appelnotedebasdep1">
    <w:name w:val="Appel note de bas de p.1"/>
    <w:qFormat/>
    <w:rPr>
      <w:vertAlign w:val="superscript"/>
    </w:rPr>
  </w:style>
  <w:style w:type="character" w:customStyle="1" w:styleId="WW8Num1z0">
    <w:name w:val="WW8Num1z0"/>
    <w:qFormat/>
    <w:rPr>
      <w:rFonts w:ascii="Times New Roman" w:eastAsia="Times New Roman" w:hAnsi="Times New Roman" w:cs="Times New Roman"/>
    </w:rPr>
  </w:style>
  <w:style w:type="character" w:customStyle="1" w:styleId="WW-Policepardfaut111">
    <w:name w:val="WW-Police par défaut111"/>
    <w:qFormat/>
  </w:style>
  <w:style w:type="character" w:customStyle="1" w:styleId="WW8Num1z2">
    <w:name w:val="WW8Num1z2"/>
    <w:qFormat/>
    <w:rPr>
      <w:rFonts w:ascii="Wingdings" w:hAnsi="Wingdings" w:cs="Wingdings"/>
    </w:rPr>
  </w:style>
  <w:style w:type="character" w:customStyle="1" w:styleId="WW8Num1z3">
    <w:name w:val="WW8Num1z3"/>
    <w:qFormat/>
    <w:rPr>
      <w:rFonts w:ascii="Symbol" w:hAnsi="Symbol" w:cs="Symbol"/>
    </w:rPr>
  </w:style>
  <w:style w:type="character" w:customStyle="1" w:styleId="WW8Num1z4">
    <w:name w:val="WW8Num1z4"/>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4z3">
    <w:name w:val="WW8Num4z3"/>
    <w:qFormat/>
    <w:rPr>
      <w:rFonts w:ascii="Symbol" w:hAnsi="Symbol" w:cs="Symbol"/>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2">
    <w:name w:val="WW8Num8z2"/>
    <w:qFormat/>
    <w:rPr>
      <w:rFonts w:ascii="Wingdings" w:hAnsi="Wingdings" w:cs="Wingdings"/>
    </w:rPr>
  </w:style>
  <w:style w:type="character" w:customStyle="1" w:styleId="WW8Num10z2">
    <w:name w:val="WW8Num10z2"/>
    <w:qFormat/>
    <w:rPr>
      <w:rFonts w:ascii="Wingdings" w:hAnsi="Wingdings" w:cs="Wingdings"/>
    </w:rPr>
  </w:style>
  <w:style w:type="character" w:customStyle="1" w:styleId="WW8Num10z3">
    <w:name w:val="WW8Num10z3"/>
    <w:qFormat/>
    <w:rPr>
      <w:rFonts w:ascii="Symbol" w:hAnsi="Symbol" w:cs="Symbol"/>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styleId="Numrodepage">
    <w:name w:val="page number"/>
    <w:basedOn w:val="WW-Policepardfaut11"/>
    <w:qFormat/>
  </w:style>
  <w:style w:type="character" w:customStyle="1" w:styleId="Marquedecommentaire1">
    <w:name w:val="Marque de commentaire1"/>
    <w:basedOn w:val="WW-Policepardfaut11"/>
    <w:qFormat/>
    <w:rPr>
      <w:sz w:val="16"/>
      <w:szCs w:val="16"/>
    </w:rPr>
  </w:style>
  <w:style w:type="character" w:customStyle="1" w:styleId="Caractresdenotedefin">
    <w:name w:val="Caractères de note de fin"/>
    <w:qFormat/>
    <w:rPr>
      <w:vertAlign w:val="superscript"/>
    </w:rPr>
  </w:style>
  <w:style w:type="character" w:customStyle="1" w:styleId="WW-Caractresdenotedefin">
    <w:name w:val="WW-Caractères de note de fin"/>
    <w:qFormat/>
  </w:style>
  <w:style w:type="character" w:customStyle="1" w:styleId="WW-Appelnotedebasdep">
    <w:name w:val="WW-Appel note de bas de p."/>
    <w:qFormat/>
    <w:rPr>
      <w:vertAlign w:val="superscript"/>
    </w:rPr>
  </w:style>
  <w:style w:type="character" w:customStyle="1" w:styleId="Ancredenotedefin">
    <w:name w:val="Ancre de note de fin"/>
    <w:rPr>
      <w:vertAlign w:val="superscript"/>
    </w:rPr>
  </w:style>
  <w:style w:type="character" w:styleId="Accentuation">
    <w:name w:val="Emphasis"/>
    <w:qFormat/>
    <w:rPr>
      <w:i/>
      <w:iCs/>
    </w:rPr>
  </w:style>
  <w:style w:type="character" w:customStyle="1" w:styleId="WW-Appelnotedebasdep1">
    <w:name w:val="WW-Appel note de bas de p.1"/>
    <w:qFormat/>
    <w:rPr>
      <w:vertAlign w:val="superscript"/>
    </w:rPr>
  </w:style>
  <w:style w:type="character" w:customStyle="1" w:styleId="Appelnotedebasdep2">
    <w:name w:val="Appel note de bas de p.2"/>
    <w:qFormat/>
    <w:rPr>
      <w:vertAlign w:val="superscript"/>
    </w:rPr>
  </w:style>
  <w:style w:type="character" w:customStyle="1" w:styleId="Marquedecommentaire2">
    <w:name w:val="Marque de commentaire2"/>
    <w:basedOn w:val="Policepardfaut2"/>
    <w:qFormat/>
    <w:rPr>
      <w:sz w:val="16"/>
      <w:szCs w:val="16"/>
    </w:rPr>
  </w:style>
  <w:style w:type="character" w:customStyle="1" w:styleId="Ancredenotedebasdepage">
    <w:name w:val="Ancre de note de bas de page"/>
    <w:rPr>
      <w:vertAlign w:val="superscript"/>
    </w:rPr>
  </w:style>
  <w:style w:type="character" w:customStyle="1" w:styleId="FootnoteCharacters">
    <w:name w:val="Footnote Characters"/>
    <w:qFormat/>
    <w:rPr>
      <w:vertAlign w:val="superscript"/>
    </w:rPr>
  </w:style>
  <w:style w:type="character" w:customStyle="1" w:styleId="ListLabel1">
    <w:name w:val="ListLabel 1"/>
    <w:qFormat/>
    <w:rPr>
      <w:rFonts w:cs="Courier New"/>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Courier New"/>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Courier New"/>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cs="OpenSymbol"/>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Wingdings"/>
    </w:rPr>
  </w:style>
  <w:style w:type="character" w:customStyle="1" w:styleId="ListLabel20">
    <w:name w:val="ListLabel 20"/>
    <w:qFormat/>
    <w:rPr>
      <w:rFonts w:cs="Courier New"/>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Courier New"/>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Courier New"/>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Times New Roman"/>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Times New Roman"/>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Times New Roman"/>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Times New Roman"/>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Times New Roman"/>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Times New Roman"/>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Times New Roman"/>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Times New Roman"/>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Times New Roman"/>
    </w:rPr>
  </w:style>
  <w:style w:type="character" w:customStyle="1" w:styleId="ListLabel63">
    <w:name w:val="ListLabel 63"/>
    <w:qFormat/>
    <w:rPr>
      <w:rFonts w:cs="OpenSymbol"/>
    </w:rPr>
  </w:style>
  <w:style w:type="character" w:customStyle="1" w:styleId="ListLabel64">
    <w:name w:val="ListLabel 64"/>
    <w:qFormat/>
    <w:rPr>
      <w:rFonts w:cs="OpenSymbol"/>
    </w:rPr>
  </w:style>
  <w:style w:type="character" w:customStyle="1" w:styleId="ListLabel65">
    <w:name w:val="ListLabel 65"/>
    <w:qFormat/>
    <w:rPr>
      <w:rFonts w:cs="Times New Roman"/>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Times New Roman"/>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Times New Roman"/>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Times New Roman"/>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Times New Roman"/>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Times New Roman"/>
    </w:rPr>
  </w:style>
  <w:style w:type="character" w:customStyle="1" w:styleId="ListLabel81">
    <w:name w:val="ListLabel 81"/>
    <w:qFormat/>
    <w:rPr>
      <w:rFonts w:cs="OpenSymbol"/>
    </w:rPr>
  </w:style>
  <w:style w:type="character" w:customStyle="1" w:styleId="ListLabel82">
    <w:name w:val="ListLabel 82"/>
    <w:qFormat/>
    <w:rPr>
      <w:rFonts w:cs="OpenSymbol"/>
    </w:rPr>
  </w:style>
  <w:style w:type="character" w:customStyle="1" w:styleId="ListLabel83">
    <w:name w:val="ListLabel 83"/>
    <w:qFormat/>
    <w:rPr>
      <w:rFonts w:cs="Times New Roman"/>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Times New Roman"/>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Times New Roman"/>
    </w:rPr>
  </w:style>
  <w:style w:type="character" w:customStyle="1" w:styleId="ListLabel90">
    <w:name w:val="ListLabel 90"/>
    <w:qFormat/>
    <w:rPr>
      <w:rFonts w:cs="OpenSymbol"/>
    </w:rPr>
  </w:style>
  <w:style w:type="character" w:customStyle="1" w:styleId="ListLabel91">
    <w:name w:val="ListLabel 91"/>
    <w:qFormat/>
    <w:rPr>
      <w:rFonts w:cs="OpenSymbol"/>
    </w:rPr>
  </w:style>
  <w:style w:type="character" w:customStyle="1" w:styleId="ListLabel92">
    <w:name w:val="ListLabel 92"/>
    <w:qFormat/>
    <w:rPr>
      <w:rFonts w:cs="Courier New"/>
      <w:b w:val="0"/>
      <w:sz w:val="20"/>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20"/>
    </w:pPr>
  </w:style>
  <w:style w:type="paragraph" w:styleId="Liste">
    <w:name w:val="List"/>
    <w:basedOn w:val="Corpsdetexte"/>
    <w:rPr>
      <w:rFonts w:ascii="Liberation Sans" w:hAnsi="Liberation Sans"/>
    </w:rPr>
  </w:style>
  <w:style w:type="paragraph" w:styleId="Lgende">
    <w:name w:val="caption"/>
    <w:basedOn w:val="Normal"/>
    <w:qFormat/>
    <w:pPr>
      <w:suppressLineNumbers/>
      <w:spacing w:before="120" w:after="120"/>
    </w:pPr>
    <w:rPr>
      <w:rFonts w:ascii="Liberation Sans" w:hAnsi="Liberation Sans"/>
      <w:i/>
      <w:iCs/>
      <w:sz w:val="24"/>
    </w:rPr>
  </w:style>
  <w:style w:type="paragraph" w:customStyle="1" w:styleId="Index">
    <w:name w:val="Index"/>
    <w:basedOn w:val="Normal"/>
    <w:qFormat/>
    <w:pPr>
      <w:suppressLineNumbers/>
    </w:pPr>
    <w:rPr>
      <w:rFonts w:ascii="Liberation Sans" w:hAnsi="Liberation Sans"/>
    </w:rPr>
  </w:style>
  <w:style w:type="paragraph" w:customStyle="1" w:styleId="Titre10">
    <w:name w:val="Titre1"/>
    <w:basedOn w:val="Normal"/>
    <w:qFormat/>
    <w:pPr>
      <w:jc w:val="center"/>
    </w:pPr>
    <w:rPr>
      <w:b/>
      <w:bCs/>
      <w:sz w:val="56"/>
      <w:szCs w:val="56"/>
    </w:rPr>
  </w:style>
  <w:style w:type="paragraph" w:customStyle="1" w:styleId="Titre20">
    <w:name w:val="Titre2"/>
    <w:basedOn w:val="Normal"/>
    <w:qFormat/>
    <w:pPr>
      <w:keepNext/>
      <w:spacing w:before="240" w:after="120"/>
    </w:pPr>
    <w:rPr>
      <w:rFonts w:ascii="Liberation Sans" w:eastAsia="MS Mincho;ＭＳ 明朝" w:hAnsi="Liberation Sans"/>
      <w:sz w:val="28"/>
      <w:szCs w:val="28"/>
    </w:rPr>
  </w:style>
  <w:style w:type="paragraph" w:customStyle="1" w:styleId="Titre11">
    <w:name w:val="Titre1"/>
    <w:basedOn w:val="Normal"/>
    <w:qFormat/>
    <w:pPr>
      <w:keepNext/>
      <w:spacing w:before="240" w:after="120"/>
    </w:pPr>
    <w:rPr>
      <w:rFonts w:eastAsia="MS Mincho;ＭＳ 明朝"/>
      <w:sz w:val="28"/>
      <w:szCs w:val="28"/>
    </w:rPr>
  </w:style>
  <w:style w:type="paragraph" w:styleId="Sous-titre">
    <w:name w:val="Subtitle"/>
    <w:basedOn w:val="Titre20"/>
    <w:qFormat/>
    <w:pPr>
      <w:jc w:val="center"/>
    </w:pPr>
    <w:rPr>
      <w:i/>
      <w:iCs/>
    </w:rPr>
  </w:style>
  <w:style w:type="paragraph" w:customStyle="1" w:styleId="Corpsdetexte31">
    <w:name w:val="Corps de texte 31"/>
    <w:basedOn w:val="Normal"/>
    <w:qFormat/>
    <w:pPr>
      <w:jc w:val="center"/>
    </w:pPr>
    <w:rPr>
      <w:rFonts w:cs="Arial"/>
      <w:sz w:val="20"/>
    </w:rPr>
  </w:style>
  <w:style w:type="paragraph" w:styleId="En-tte">
    <w:name w:val="header"/>
    <w:basedOn w:val="Normal"/>
    <w:pPr>
      <w:tabs>
        <w:tab w:val="center" w:pos="4536"/>
        <w:tab w:val="right" w:pos="9072"/>
      </w:tabs>
    </w:pPr>
    <w:rPr>
      <w:rFonts w:ascii="Times New Roman" w:hAnsi="Times New Roman" w:cs="Times New Roman"/>
      <w:sz w:val="20"/>
    </w:rPr>
  </w:style>
  <w:style w:type="paragraph" w:customStyle="1" w:styleId="Lettrepieddepage">
    <w:name w:val="Lettre pied de page"/>
    <w:qFormat/>
    <w:pPr>
      <w:widowControl w:val="0"/>
      <w:pBdr>
        <w:top w:val="single" w:sz="4" w:space="1" w:color="000000"/>
        <w:left w:val="single" w:sz="4" w:space="2" w:color="000000"/>
        <w:bottom w:val="single" w:sz="4" w:space="1" w:color="000000"/>
        <w:right w:val="single" w:sz="4" w:space="4" w:color="000000"/>
      </w:pBdr>
      <w:suppressAutoHyphens/>
      <w:spacing w:before="57"/>
    </w:pPr>
    <w:rPr>
      <w:rFonts w:ascii="Arial" w:eastAsia="Arial Unicode MS" w:hAnsi="Arial" w:cs="Tahoma"/>
      <w:sz w:val="16"/>
    </w:rPr>
  </w:style>
  <w:style w:type="paragraph" w:customStyle="1" w:styleId="Contenudetableau">
    <w:name w:val="Contenu de tableau"/>
    <w:basedOn w:val="Normal"/>
    <w:qFormat/>
    <w:pPr>
      <w:suppressLineNumbers/>
    </w:pPr>
    <w:rPr>
      <w:sz w:val="16"/>
    </w:rPr>
  </w:style>
  <w:style w:type="paragraph" w:customStyle="1" w:styleId="Titredetableau">
    <w:name w:val="Titre de tableau"/>
    <w:basedOn w:val="Contenudetableau"/>
    <w:qFormat/>
    <w:pPr>
      <w:jc w:val="center"/>
    </w:pPr>
    <w:rPr>
      <w:b/>
      <w:bCs/>
    </w:rPr>
  </w:style>
  <w:style w:type="paragraph" w:styleId="Pieddepage">
    <w:name w:val="footer"/>
    <w:basedOn w:val="Normal"/>
    <w:pPr>
      <w:suppressLineNumbers/>
      <w:tabs>
        <w:tab w:val="center" w:pos="4818"/>
        <w:tab w:val="right" w:pos="9637"/>
      </w:tabs>
    </w:pPr>
  </w:style>
  <w:style w:type="paragraph" w:customStyle="1" w:styleId="CentrGras">
    <w:name w:val="Centré Gras"/>
    <w:basedOn w:val="Normal"/>
    <w:next w:val="Normal"/>
    <w:qFormat/>
    <w:pPr>
      <w:jc w:val="center"/>
    </w:pPr>
    <w:rPr>
      <w:b/>
    </w:rPr>
  </w:style>
  <w:style w:type="paragraph" w:styleId="Notedebasdepage">
    <w:name w:val="footnote text"/>
    <w:basedOn w:val="Normal"/>
    <w:pPr>
      <w:suppressLineNumbers/>
      <w:ind w:left="283" w:hanging="283"/>
    </w:pPr>
    <w:rPr>
      <w:sz w:val="20"/>
      <w:szCs w:val="20"/>
    </w:rPr>
  </w:style>
  <w:style w:type="paragraph" w:styleId="Normalcentr">
    <w:name w:val="Block Text"/>
    <w:basedOn w:val="Normal"/>
    <w:qFormat/>
    <w:pPr>
      <w:ind w:left="567" w:right="567" w:firstLine="567"/>
    </w:pPr>
  </w:style>
  <w:style w:type="paragraph" w:customStyle="1" w:styleId="JU">
    <w:name w:val="JU"/>
    <w:qFormat/>
    <w:pPr>
      <w:suppressAutoHyphens/>
      <w:spacing w:line="240" w:lineRule="atLeast"/>
      <w:ind w:left="1134" w:right="567" w:firstLine="567"/>
      <w:jc w:val="both"/>
    </w:pPr>
    <w:rPr>
      <w:rFonts w:ascii="timesroman;Times New Roman" w:eastAsia="Arial" w:hAnsi="timesroman;Times New Roman" w:cs="Times New Roman"/>
      <w:sz w:val="21"/>
      <w:szCs w:val="20"/>
      <w:lang w:bidi="ar-SA"/>
    </w:rPr>
  </w:style>
  <w:style w:type="paragraph" w:customStyle="1" w:styleId="Paragraphe1convention">
    <w:name w:val="Paragraphe1 convention"/>
    <w:qFormat/>
    <w:pPr>
      <w:suppressAutoHyphens/>
      <w:spacing w:before="120" w:after="60"/>
      <w:ind w:left="567" w:right="567" w:firstLine="567"/>
      <w:jc w:val="both"/>
    </w:pPr>
    <w:rPr>
      <w:rFonts w:ascii="Arial" w:eastAsia="Arial" w:hAnsi="Arial" w:cs="Arial"/>
      <w:szCs w:val="20"/>
      <w:lang w:bidi="ar-SA"/>
    </w:rPr>
  </w:style>
  <w:style w:type="paragraph" w:customStyle="1" w:styleId="Titre1convention">
    <w:name w:val="Titre §1 convention"/>
    <w:qFormat/>
    <w:pPr>
      <w:keepNext/>
      <w:suppressAutoHyphens/>
      <w:spacing w:before="360" w:after="120"/>
      <w:ind w:left="567" w:right="567" w:firstLine="567"/>
    </w:pPr>
    <w:rPr>
      <w:rFonts w:ascii="Arial" w:eastAsia="Arial" w:hAnsi="Arial" w:cs="Arial"/>
      <w:b/>
      <w:bCs/>
      <w:szCs w:val="20"/>
      <w:lang w:bidi="ar-SA"/>
    </w:rPr>
  </w:style>
  <w:style w:type="paragraph" w:customStyle="1" w:styleId="Titre2convention">
    <w:name w:val="Titre §2 convention"/>
    <w:basedOn w:val="Titre1convention"/>
    <w:qFormat/>
    <w:pPr>
      <w:spacing w:before="240" w:after="0"/>
    </w:pPr>
    <w:rPr>
      <w:b w:val="0"/>
      <w:bCs w:val="0"/>
    </w:rPr>
  </w:style>
  <w:style w:type="paragraph" w:customStyle="1" w:styleId="Titre1convention0">
    <w:name w:val="Titre1 convention"/>
    <w:basedOn w:val="Normal"/>
    <w:qFormat/>
    <w:pPr>
      <w:spacing w:before="1440" w:after="663"/>
      <w:jc w:val="center"/>
    </w:pPr>
    <w:rPr>
      <w:rFonts w:cs="Arial"/>
      <w:b/>
      <w:bCs/>
      <w:sz w:val="32"/>
      <w:szCs w:val="32"/>
    </w:rPr>
  </w:style>
  <w:style w:type="paragraph" w:customStyle="1" w:styleId="Titre2convention0">
    <w:name w:val="Titre2 convention"/>
    <w:basedOn w:val="Normal"/>
    <w:qFormat/>
    <w:pPr>
      <w:spacing w:before="60" w:after="120"/>
      <w:jc w:val="center"/>
    </w:pPr>
    <w:rPr>
      <w:rFonts w:cs="Arial"/>
      <w:b/>
      <w:bCs/>
      <w:sz w:val="24"/>
    </w:rPr>
  </w:style>
  <w:style w:type="paragraph" w:customStyle="1" w:styleId="Normalcentr1">
    <w:name w:val="Normal centré1"/>
    <w:basedOn w:val="Normal"/>
    <w:qFormat/>
    <w:pPr>
      <w:ind w:left="567" w:right="567" w:firstLine="567"/>
    </w:pPr>
    <w:rPr>
      <w:rFonts w:cs="Arial"/>
      <w:sz w:val="20"/>
    </w:rPr>
  </w:style>
  <w:style w:type="paragraph" w:customStyle="1" w:styleId="Paragraphelisteconvention">
    <w:name w:val="Paragraphe liste convention"/>
    <w:basedOn w:val="Paragraphe1convention"/>
    <w:qFormat/>
    <w:pPr>
      <w:spacing w:before="20" w:after="20"/>
      <w:ind w:left="1134" w:firstLine="0"/>
    </w:pPr>
  </w:style>
  <w:style w:type="paragraph" w:customStyle="1" w:styleId="Commentaire1">
    <w:name w:val="Commentaire1"/>
    <w:basedOn w:val="Normal"/>
    <w:qFormat/>
  </w:style>
  <w:style w:type="paragraph" w:customStyle="1" w:styleId="Titre0convention">
    <w:name w:val="Titre0 convention"/>
    <w:qFormat/>
    <w:pPr>
      <w:suppressAutoHyphens/>
      <w:spacing w:after="120"/>
      <w:ind w:left="6804"/>
    </w:pPr>
    <w:rPr>
      <w:rFonts w:ascii="Arial" w:eastAsia="Arial" w:hAnsi="Arial" w:cs="Times New Roman"/>
      <w:b/>
      <w:sz w:val="16"/>
      <w:szCs w:val="20"/>
      <w:lang w:bidi="ar-SA"/>
    </w:rPr>
  </w:style>
  <w:style w:type="paragraph" w:customStyle="1" w:styleId="Titre3convention">
    <w:name w:val="Titre3 convention"/>
    <w:basedOn w:val="Titre1convention0"/>
    <w:qFormat/>
    <w:pPr>
      <w:spacing w:before="6" w:after="1259"/>
    </w:pPr>
    <w:rPr>
      <w:sz w:val="24"/>
    </w:rPr>
  </w:style>
  <w:style w:type="paragraph" w:customStyle="1" w:styleId="Titre4convention">
    <w:name w:val="Titre4 convention"/>
    <w:basedOn w:val="Titre3convention"/>
    <w:qFormat/>
    <w:pPr>
      <w:spacing w:before="120" w:after="480"/>
    </w:pPr>
  </w:style>
  <w:style w:type="paragraph" w:customStyle="1" w:styleId="Titre5convention">
    <w:name w:val="Titre5 convention"/>
    <w:basedOn w:val="Titre4convention"/>
    <w:qFormat/>
    <w:pPr>
      <w:spacing w:before="640"/>
    </w:pPr>
  </w:style>
  <w:style w:type="paragraph" w:customStyle="1" w:styleId="Paragraphe0convention">
    <w:name w:val="Paragraphe0 convention"/>
    <w:basedOn w:val="Paragraphe1convention"/>
    <w:qFormat/>
    <w:rPr>
      <w:sz w:val="22"/>
    </w:rPr>
  </w:style>
  <w:style w:type="paragraph" w:customStyle="1" w:styleId="Titre0convention0">
    <w:name w:val="Titre §0 convention"/>
    <w:basedOn w:val="Paragraphe0convention"/>
    <w:qFormat/>
    <w:pPr>
      <w:spacing w:before="480" w:after="120"/>
    </w:pPr>
    <w:rPr>
      <w:b/>
    </w:rPr>
  </w:style>
  <w:style w:type="paragraph" w:customStyle="1" w:styleId="Paragraphe2covention">
    <w:name w:val="Paragraphe2 covention"/>
    <w:basedOn w:val="Paragraphe1convention"/>
    <w:qFormat/>
  </w:style>
  <w:style w:type="paragraph" w:styleId="Textedebulles">
    <w:name w:val="Balloon Text"/>
    <w:basedOn w:val="Normal"/>
    <w:qFormat/>
    <w:rPr>
      <w:rFonts w:ascii="Tahoma" w:hAnsi="Tahoma"/>
      <w:sz w:val="16"/>
      <w:szCs w:val="16"/>
    </w:rPr>
  </w:style>
  <w:style w:type="paragraph" w:customStyle="1" w:styleId="Commentaire2">
    <w:name w:val="Commentaire2"/>
    <w:basedOn w:val="Normal"/>
    <w:qFormat/>
    <w:rPr>
      <w:sz w:val="20"/>
      <w:szCs w:val="20"/>
    </w:rPr>
  </w:style>
  <w:style w:type="paragraph" w:styleId="Objetducommentaire">
    <w:name w:val="annotation subject"/>
    <w:basedOn w:val="Commentaire2"/>
    <w:next w:val="Commentaire2"/>
    <w:qFormat/>
    <w:rPr>
      <w:b/>
      <w:bCs/>
    </w:rPr>
  </w:style>
  <w:style w:type="paragraph" w:customStyle="1" w:styleId="Arial9">
    <w:name w:val="Arial9"/>
    <w:basedOn w:val="Normal"/>
    <w:qFormat/>
    <w:pPr>
      <w:spacing w:before="57"/>
    </w:pPr>
    <w:rPr>
      <w:rFonts w:eastAsia="SimSun;宋体" w:cs="Mangal"/>
      <w:sz w:val="18"/>
    </w:rPr>
  </w:style>
  <w:style w:type="paragraph" w:customStyle="1" w:styleId="encadr">
    <w:name w:val="encadré"/>
    <w:basedOn w:val="Normal"/>
    <w:qFormat/>
    <w:pPr>
      <w:pBdr>
        <w:top w:val="single" w:sz="2" w:space="1" w:color="000000"/>
        <w:left w:val="single" w:sz="2" w:space="1" w:color="000000"/>
        <w:bottom w:val="single" w:sz="2" w:space="1" w:color="000000"/>
        <w:right w:val="single" w:sz="2" w:space="1" w:color="000000"/>
      </w:pBdr>
      <w:spacing w:before="57"/>
    </w:pPr>
    <w:rPr>
      <w:rFonts w:ascii="Times New Roman" w:eastAsia="SimSun;宋体" w:hAnsi="Times New Roman" w:cs="Mangal"/>
      <w:sz w:val="15"/>
    </w:rPr>
  </w:style>
  <w:style w:type="paragraph" w:customStyle="1" w:styleId="Contenudecadre">
    <w:name w:val="Contenu de cadre"/>
    <w:basedOn w:val="Normal"/>
    <w:qFormat/>
    <w:pPr>
      <w:spacing w:before="57"/>
      <w:jc w:val="left"/>
    </w:pPr>
    <w:rPr>
      <w:rFonts w:ascii="Times New Roman" w:eastAsia="SimSun;宋体" w:hAnsi="Times New Roman" w:cs="Mangal"/>
      <w:sz w:val="18"/>
    </w:rPr>
  </w:style>
  <w:style w:type="paragraph" w:customStyle="1" w:styleId="Citations">
    <w:name w:val="Citations"/>
    <w:basedOn w:val="Normal"/>
    <w:qFormat/>
    <w:pPr>
      <w:spacing w:after="283"/>
      <w:ind w:left="567" w:right="567"/>
    </w:pPr>
  </w:style>
  <w:style w:type="paragraph" w:styleId="Rvision">
    <w:name w:val="Revision"/>
    <w:uiPriority w:val="99"/>
    <w:semiHidden/>
    <w:qFormat/>
    <w:rsid w:val="00E77E7B"/>
    <w:rPr>
      <w:rFonts w:ascii="Arial" w:eastAsia="Arial Unicode MS" w:hAnsi="Arial"/>
      <w:sz w:val="21"/>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character" w:styleId="Appelnotedebasdep">
    <w:name w:val="footnote reference"/>
    <w:basedOn w:val="Policepardfaut"/>
    <w:uiPriority w:val="99"/>
    <w:semiHidden/>
    <w:unhideWhenUsed/>
    <w:rsid w:val="00CE49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package" Target="embeddings/Feuille_de_calcul_Microsoft_Excel1.xlsx"/><Relationship Id="rId18" Type="http://schemas.openxmlformats.org/officeDocument/2006/relationships/image" Target="media/image40.wmf"/><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Feuille_de_calcul_Microsoft_Excel.xlsx"/><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 Id="rId22" Type="http://schemas.openxmlformats.org/officeDocument/2006/relationships/footer" Target="footer5.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67B4B-5410-4E70-9F4E-E9B1AA8DD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15</Pages>
  <Words>5380</Words>
  <Characters>29595</Characters>
  <Application>Microsoft Office Word</Application>
  <DocSecurity>0</DocSecurity>
  <Lines>246</Lines>
  <Paragraphs>69</Paragraphs>
  <ScaleCrop>false</ScaleCrop>
  <HeadingPairs>
    <vt:vector size="2" baseType="variant">
      <vt:variant>
        <vt:lpstr>Titre</vt:lpstr>
      </vt:variant>
      <vt:variant>
        <vt:i4>1</vt:i4>
      </vt:variant>
    </vt:vector>
  </HeadingPairs>
  <TitlesOfParts>
    <vt:vector size="1" baseType="lpstr">
      <vt:lpstr>Montant TTC de la convention :</vt:lpstr>
    </vt:vector>
  </TitlesOfParts>
  <Company>Ministère de l'Agriculture et de l'Alimentation</Company>
  <LinksUpToDate>false</LinksUpToDate>
  <CharactersWithSpaces>34906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Montant TTC de la convention :</dc:title>
  <dc:subject/>
  <dc:creator>olivier.louveau</dc:creator>
  <dc:description/>
  <cp:lastModifiedBy>Olivier LOUVEAU</cp:lastModifiedBy>
  <cp:revision>7</cp:revision>
  <cp:lastPrinted>2016-03-30T12:53:00Z</cp:lastPrinted>
  <dcterms:created xsi:type="dcterms:W3CDTF">2023-03-21T08:34:00Z</dcterms:created>
  <dcterms:modified xsi:type="dcterms:W3CDTF">2023-03-23T16:11:00Z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Ministère de l'Agriculture et de l'Alimentation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